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73DC7" w14:textId="77777777" w:rsidR="00C112E2" w:rsidRDefault="000D12F6">
      <w:pPr>
        <w:keepNext/>
        <w:keepLines/>
        <w:pBdr>
          <w:top w:val="single" w:sz="24" w:space="0" w:color="F09415"/>
          <w:left w:val="single" w:sz="24" w:space="0" w:color="F09415"/>
          <w:bottom w:val="single" w:sz="24" w:space="0" w:color="F09415"/>
          <w:right w:val="single" w:sz="24" w:space="0" w:color="F09415"/>
        </w:pBdr>
        <w:shd w:val="clear" w:color="auto" w:fill="F09415"/>
        <w:jc w:val="both"/>
        <w:rPr>
          <w:rFonts w:ascii="Trebuchet MS" w:eastAsia="Trebuchet MS" w:hAnsi="Trebuchet MS" w:cs="Trebuchet MS"/>
          <w:b/>
          <w:smallCaps/>
          <w:color w:val="FFFFFF"/>
          <w:sz w:val="22"/>
          <w:szCs w:val="22"/>
        </w:rPr>
      </w:pPr>
      <w:bookmarkStart w:id="0" w:name="_gjdgxs"/>
      <w:bookmarkEnd w:id="0"/>
      <w:r>
        <w:rPr>
          <w:rFonts w:ascii="Trebuchet MS" w:eastAsia="Trebuchet MS" w:hAnsi="Trebuchet MS" w:cs="Trebuchet MS"/>
          <w:b/>
          <w:smallCaps/>
          <w:color w:val="FFFFFF"/>
          <w:sz w:val="22"/>
          <w:szCs w:val="22"/>
        </w:rPr>
        <w:t>PŘÍLOHA Č. 1 – ZÁVAZNÁ OBJEDNÁVKA PROVEDENÍ ROZVOJOVÉHO AUDITU ČAS</w:t>
      </w:r>
    </w:p>
    <w:p w14:paraId="7719EE61" w14:textId="77777777" w:rsidR="00C112E2" w:rsidRDefault="00C112E2">
      <w:pPr>
        <w:rPr>
          <w:rFonts w:ascii="Times New Roman" w:eastAsia="Times New Roman" w:hAnsi="Times New Roman" w:cs="Times New Roman"/>
          <w:color w:val="000000"/>
          <w:sz w:val="24"/>
          <w:szCs w:val="24"/>
        </w:rPr>
      </w:pPr>
    </w:p>
    <w:tbl>
      <w:tblPr>
        <w:tblW w:w="9214" w:type="dxa"/>
        <w:tblInd w:w="93" w:type="dxa"/>
        <w:tblLook w:val="0000" w:firstRow="0" w:lastRow="0" w:firstColumn="0" w:lastColumn="0" w:noHBand="0" w:noVBand="0"/>
      </w:tblPr>
      <w:tblGrid>
        <w:gridCol w:w="4480"/>
        <w:gridCol w:w="4734"/>
      </w:tblGrid>
      <w:tr w:rsidR="00C112E2" w14:paraId="73EF76C5" w14:textId="77777777">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8DAFF71" w14:textId="77777777" w:rsidR="00C112E2" w:rsidRDefault="000D12F6">
            <w:pPr>
              <w:rPr>
                <w:rFonts w:ascii="Times New Roman" w:eastAsia="Times New Roman" w:hAnsi="Times New Roman" w:cs="Times New Roman"/>
                <w:color w:val="000000"/>
                <w:sz w:val="24"/>
                <w:szCs w:val="24"/>
              </w:rPr>
            </w:pPr>
            <w:r>
              <w:rPr>
                <w:rFonts w:ascii="Calibri" w:eastAsia="Calibri" w:hAnsi="Calibri" w:cs="Calibri"/>
                <w:b/>
                <w:color w:val="000000"/>
                <w:sz w:val="22"/>
                <w:szCs w:val="22"/>
              </w:rPr>
              <w:t xml:space="preserve">Česká asociace streetwork, z.s. </w:t>
            </w:r>
            <w:r>
              <w:rPr>
                <w:rFonts w:ascii="Calibri" w:eastAsia="Calibri" w:hAnsi="Calibri" w:cs="Calibri"/>
                <w:b/>
                <w:color w:val="000000"/>
                <w:sz w:val="22"/>
                <w:szCs w:val="22"/>
              </w:rPr>
              <w:br/>
              <w:t>(dále jen ČAS)</w:t>
            </w:r>
          </w:p>
          <w:p w14:paraId="448663CC" w14:textId="77777777" w:rsidR="00C112E2" w:rsidRDefault="000D12F6">
            <w:pPr>
              <w:rPr>
                <w:rFonts w:ascii="Times New Roman" w:eastAsia="Times New Roman" w:hAnsi="Times New Roman" w:cs="Times New Roman"/>
                <w:color w:val="000000"/>
                <w:sz w:val="24"/>
                <w:szCs w:val="24"/>
              </w:rPr>
            </w:pPr>
            <w:r>
              <w:rPr>
                <w:rFonts w:ascii="Calibri" w:eastAsia="Calibri" w:hAnsi="Calibri" w:cs="Calibri"/>
                <w:color w:val="000000"/>
                <w:sz w:val="22"/>
                <w:szCs w:val="22"/>
              </w:rPr>
              <w:t>Senovážné náměstí 24</w:t>
            </w:r>
          </w:p>
          <w:p w14:paraId="72AF6977" w14:textId="77777777" w:rsidR="00C112E2" w:rsidRDefault="000D12F6">
            <w:pPr>
              <w:rPr>
                <w:rFonts w:ascii="Times New Roman" w:eastAsia="Times New Roman" w:hAnsi="Times New Roman" w:cs="Times New Roman"/>
                <w:color w:val="000000"/>
                <w:sz w:val="24"/>
                <w:szCs w:val="24"/>
              </w:rPr>
            </w:pPr>
            <w:r>
              <w:rPr>
                <w:rFonts w:ascii="Calibri" w:eastAsia="Calibri" w:hAnsi="Calibri" w:cs="Calibri"/>
                <w:color w:val="000000"/>
                <w:sz w:val="22"/>
                <w:szCs w:val="22"/>
              </w:rPr>
              <w:t>110 00 Praha 1</w:t>
            </w:r>
          </w:p>
          <w:p w14:paraId="4E6DEAB3" w14:textId="77777777" w:rsidR="00C112E2" w:rsidRDefault="00C112E2">
            <w:pPr>
              <w:rPr>
                <w:rFonts w:ascii="Times New Roman" w:eastAsia="Times New Roman" w:hAnsi="Times New Roman" w:cs="Times New Roman"/>
                <w:color w:val="000000"/>
                <w:sz w:val="24"/>
                <w:szCs w:val="24"/>
              </w:rPr>
            </w:pPr>
          </w:p>
          <w:p w14:paraId="69D1A13A" w14:textId="77777777" w:rsidR="00C112E2" w:rsidRDefault="000D12F6">
            <w:pPr>
              <w:rPr>
                <w:rFonts w:ascii="Times New Roman" w:eastAsia="Times New Roman" w:hAnsi="Times New Roman" w:cs="Times New Roman"/>
                <w:color w:val="000000"/>
                <w:sz w:val="24"/>
                <w:szCs w:val="24"/>
              </w:rPr>
            </w:pPr>
            <w:r>
              <w:rPr>
                <w:rFonts w:ascii="Calibri" w:eastAsia="Calibri" w:hAnsi="Calibri" w:cs="Calibri"/>
                <w:color w:val="000000"/>
                <w:sz w:val="22"/>
                <w:szCs w:val="22"/>
              </w:rPr>
              <w:t>IČ: 67778372</w:t>
            </w:r>
            <w:r>
              <w:rPr>
                <w:rFonts w:ascii="Calibri" w:eastAsia="Calibri" w:hAnsi="Calibri" w:cs="Calibri"/>
                <w:color w:val="000000"/>
                <w:sz w:val="22"/>
                <w:szCs w:val="22"/>
              </w:rPr>
              <w:br/>
              <w:t>DIČ: CZ 67778372</w:t>
            </w:r>
            <w:r>
              <w:rPr>
                <w:rFonts w:ascii="Calibri" w:eastAsia="Calibri" w:hAnsi="Calibri" w:cs="Calibri"/>
                <w:color w:val="000000"/>
                <w:sz w:val="22"/>
                <w:szCs w:val="22"/>
              </w:rPr>
              <w:br/>
            </w:r>
            <w:r>
              <w:rPr>
                <w:rFonts w:ascii="Calibri" w:eastAsia="Calibri" w:hAnsi="Calibri" w:cs="Calibri"/>
                <w:color w:val="000000"/>
                <w:sz w:val="22"/>
                <w:szCs w:val="22"/>
              </w:rPr>
              <w:br/>
            </w:r>
          </w:p>
          <w:p w14:paraId="2A2323DC" w14:textId="77777777" w:rsidR="00C112E2" w:rsidRDefault="000D12F6">
            <w:pPr>
              <w:rPr>
                <w:rFonts w:ascii="Times New Roman" w:eastAsia="Times New Roman" w:hAnsi="Times New Roman" w:cs="Times New Roman"/>
                <w:color w:val="000000"/>
                <w:sz w:val="24"/>
                <w:szCs w:val="24"/>
              </w:rPr>
            </w:pPr>
            <w:r>
              <w:rPr>
                <w:rFonts w:ascii="Calibri" w:eastAsia="Calibri" w:hAnsi="Calibri" w:cs="Calibri"/>
                <w:color w:val="000000"/>
                <w:sz w:val="22"/>
                <w:szCs w:val="22"/>
              </w:rPr>
              <w:t>Bankovní spojení: 135751370/0300</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14:paraId="21237714" w14:textId="77777777" w:rsidR="00C112E2" w:rsidRDefault="000D12F6">
            <w:pPr>
              <w:rPr>
                <w:rFonts w:ascii="Times New Roman" w:eastAsia="Times New Roman" w:hAnsi="Times New Roman" w:cs="Times New Roman"/>
                <w:color w:val="000000"/>
                <w:sz w:val="24"/>
                <w:szCs w:val="24"/>
              </w:rPr>
            </w:pPr>
            <w:r>
              <w:rPr>
                <w:rFonts w:ascii="Calibri" w:eastAsia="Calibri" w:hAnsi="Calibri" w:cs="Calibri"/>
                <w:b/>
                <w:color w:val="000000"/>
                <w:sz w:val="22"/>
                <w:szCs w:val="22"/>
              </w:rPr>
              <w:t>Žadatel</w:t>
            </w:r>
          </w:p>
          <w:p w14:paraId="689C1108" w14:textId="77777777" w:rsidR="00C112E2" w:rsidRDefault="000D12F6">
            <w:pPr>
              <w:rPr>
                <w:rFonts w:ascii="Times New Roman" w:eastAsia="Times New Roman" w:hAnsi="Times New Roman" w:cs="Times New Roman"/>
                <w:color w:val="000000"/>
                <w:sz w:val="24"/>
                <w:szCs w:val="24"/>
              </w:rPr>
            </w:pPr>
            <w:r>
              <w:rPr>
                <w:rFonts w:ascii="Calibri" w:eastAsia="Calibri" w:hAnsi="Calibri" w:cs="Calibri"/>
                <w:b/>
                <w:color w:val="000000"/>
                <w:sz w:val="22"/>
                <w:szCs w:val="22"/>
              </w:rPr>
              <w:t>Název organizace:</w:t>
            </w:r>
          </w:p>
          <w:p w14:paraId="464646C8" w14:textId="77777777" w:rsidR="00C112E2" w:rsidRDefault="000D12F6">
            <w:pPr>
              <w:rPr>
                <w:rFonts w:ascii="Times New Roman" w:eastAsia="Times New Roman" w:hAnsi="Times New Roman" w:cs="Times New Roman"/>
                <w:color w:val="000000"/>
                <w:sz w:val="24"/>
                <w:szCs w:val="24"/>
              </w:rPr>
            </w:pPr>
            <w:r>
              <w:rPr>
                <w:rFonts w:ascii="Calibri" w:eastAsia="Calibri" w:hAnsi="Calibri" w:cs="Calibri"/>
                <w:color w:val="000000"/>
                <w:sz w:val="22"/>
                <w:szCs w:val="22"/>
              </w:rPr>
              <w:t>Sídlo:</w:t>
            </w:r>
          </w:p>
          <w:p w14:paraId="11164F8F" w14:textId="77777777" w:rsidR="00C112E2" w:rsidRDefault="00C112E2">
            <w:pPr>
              <w:rPr>
                <w:rFonts w:ascii="Times New Roman" w:eastAsia="Times New Roman" w:hAnsi="Times New Roman" w:cs="Times New Roman"/>
                <w:color w:val="000000"/>
                <w:sz w:val="24"/>
                <w:szCs w:val="24"/>
              </w:rPr>
            </w:pPr>
          </w:p>
          <w:p w14:paraId="1FF6DFD1" w14:textId="77777777" w:rsidR="00C112E2" w:rsidRDefault="000D12F6">
            <w:pPr>
              <w:rPr>
                <w:rFonts w:ascii="Times New Roman" w:eastAsia="Times New Roman" w:hAnsi="Times New Roman" w:cs="Times New Roman"/>
                <w:color w:val="000000"/>
                <w:sz w:val="24"/>
                <w:szCs w:val="24"/>
              </w:rPr>
            </w:pPr>
            <w:r>
              <w:rPr>
                <w:rFonts w:ascii="Calibri" w:eastAsia="Calibri" w:hAnsi="Calibri" w:cs="Calibri"/>
                <w:color w:val="000000"/>
                <w:sz w:val="22"/>
                <w:szCs w:val="22"/>
              </w:rPr>
              <w:t>IČO:</w:t>
            </w:r>
          </w:p>
          <w:p w14:paraId="5CF5179C" w14:textId="77777777" w:rsidR="00C112E2" w:rsidRDefault="000D12F6">
            <w:pPr>
              <w:rPr>
                <w:rFonts w:ascii="Times New Roman" w:eastAsia="Times New Roman" w:hAnsi="Times New Roman" w:cs="Times New Roman"/>
                <w:color w:val="000000"/>
                <w:sz w:val="24"/>
                <w:szCs w:val="24"/>
              </w:rPr>
            </w:pPr>
            <w:r>
              <w:rPr>
                <w:rFonts w:ascii="Calibri" w:eastAsia="Calibri" w:hAnsi="Calibri" w:cs="Calibri"/>
                <w:color w:val="000000"/>
                <w:sz w:val="22"/>
                <w:szCs w:val="22"/>
              </w:rPr>
              <w:t>DIČ:</w:t>
            </w:r>
          </w:p>
          <w:p w14:paraId="4197AED6" w14:textId="77777777" w:rsidR="00C112E2" w:rsidRDefault="00C112E2">
            <w:pPr>
              <w:rPr>
                <w:rFonts w:ascii="Times New Roman" w:eastAsia="Times New Roman" w:hAnsi="Times New Roman" w:cs="Times New Roman"/>
                <w:color w:val="000000"/>
                <w:sz w:val="24"/>
                <w:szCs w:val="24"/>
              </w:rPr>
            </w:pPr>
          </w:p>
          <w:p w14:paraId="731B288C" w14:textId="77777777" w:rsidR="00C112E2" w:rsidRDefault="000D12F6">
            <w:pPr>
              <w:rPr>
                <w:rFonts w:ascii="Times New Roman" w:eastAsia="Times New Roman" w:hAnsi="Times New Roman" w:cs="Times New Roman"/>
                <w:color w:val="000000"/>
                <w:sz w:val="24"/>
                <w:szCs w:val="24"/>
              </w:rPr>
            </w:pPr>
            <w:r>
              <w:rPr>
                <w:rFonts w:ascii="Calibri" w:eastAsia="Calibri" w:hAnsi="Calibri" w:cs="Calibri"/>
                <w:color w:val="000000"/>
                <w:sz w:val="22"/>
                <w:szCs w:val="22"/>
              </w:rPr>
              <w:t>Bankovní spojení:</w:t>
            </w:r>
          </w:p>
        </w:tc>
      </w:tr>
    </w:tbl>
    <w:p w14:paraId="44AC63C5" w14:textId="77777777" w:rsidR="00C112E2" w:rsidRDefault="00C112E2">
      <w:pPr>
        <w:spacing w:after="200"/>
        <w:rPr>
          <w:color w:val="000000"/>
          <w:sz w:val="28"/>
          <w:szCs w:val="28"/>
        </w:rPr>
      </w:pPr>
    </w:p>
    <w:tbl>
      <w:tblPr>
        <w:tblW w:w="9214" w:type="dxa"/>
        <w:tblLook w:val="0000" w:firstRow="0" w:lastRow="0" w:firstColumn="0" w:lastColumn="0" w:noHBand="0" w:noVBand="0"/>
      </w:tblPr>
      <w:tblGrid>
        <w:gridCol w:w="9214"/>
      </w:tblGrid>
      <w:tr w:rsidR="00C112E2" w14:paraId="57D56B92" w14:textId="77777777">
        <w:trPr>
          <w:trHeight w:val="1540"/>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47C4E51" w14:textId="77777777" w:rsidR="00C112E2" w:rsidRDefault="000D12F6">
            <w:pPr>
              <w:spacing w:before="120"/>
              <w:rPr>
                <w:rFonts w:ascii="Times New Roman" w:eastAsia="Times New Roman" w:hAnsi="Times New Roman" w:cs="Times New Roman"/>
                <w:color w:val="000000"/>
                <w:sz w:val="22"/>
                <w:szCs w:val="22"/>
              </w:rPr>
            </w:pPr>
            <w:r>
              <w:rPr>
                <w:rFonts w:ascii="Calibri" w:eastAsia="Calibri" w:hAnsi="Calibri" w:cs="Calibri"/>
                <w:b/>
                <w:color w:val="000000"/>
                <w:sz w:val="22"/>
                <w:szCs w:val="22"/>
              </w:rPr>
              <w:t xml:space="preserve">Tímto žádáme a závazně u ČAS objednáváme provedení Rozvojového auditu programu/služby </w:t>
            </w:r>
          </w:p>
          <w:p w14:paraId="4FD5336B" w14:textId="77777777" w:rsidR="00C112E2" w:rsidRDefault="000D12F6">
            <w:pPr>
              <w:spacing w:before="120"/>
              <w:rPr>
                <w:rFonts w:ascii="Times New Roman" w:eastAsia="Times New Roman" w:hAnsi="Times New Roman" w:cs="Times New Roman"/>
                <w:color w:val="000000"/>
                <w:sz w:val="22"/>
                <w:szCs w:val="22"/>
              </w:rPr>
            </w:pPr>
            <w:r>
              <w:rPr>
                <w:rFonts w:ascii="Calibri" w:eastAsia="Calibri" w:hAnsi="Calibri" w:cs="Calibri"/>
                <w:color w:val="000000"/>
                <w:sz w:val="22"/>
                <w:szCs w:val="22"/>
              </w:rPr>
              <w:t>(nehodící se škrtněte):</w:t>
            </w:r>
          </w:p>
          <w:p w14:paraId="41228057" w14:textId="77777777" w:rsidR="00C112E2" w:rsidRDefault="000D12F6">
            <w:pPr>
              <w:spacing w:before="120"/>
              <w:rPr>
                <w:rFonts w:ascii="Times New Roman" w:eastAsia="Times New Roman" w:hAnsi="Times New Roman" w:cs="Times New Roman"/>
                <w:color w:val="000000"/>
                <w:sz w:val="22"/>
                <w:szCs w:val="22"/>
              </w:rPr>
            </w:pPr>
            <w:r>
              <w:rPr>
                <w:rFonts w:ascii="Calibri" w:eastAsia="Calibri" w:hAnsi="Calibri" w:cs="Calibri"/>
                <w:b/>
                <w:color w:val="000000"/>
                <w:sz w:val="22"/>
                <w:szCs w:val="22"/>
              </w:rPr>
              <w:t xml:space="preserve">NÍZKOPRAHOVÉ ZAŘÍZENÍ PRO DĚTI A </w:t>
            </w:r>
            <w:r>
              <w:rPr>
                <w:rFonts w:ascii="Calibri" w:eastAsia="Calibri" w:hAnsi="Calibri" w:cs="Calibri"/>
                <w:b/>
                <w:smallCaps/>
                <w:color w:val="000000"/>
                <w:sz w:val="22"/>
                <w:szCs w:val="22"/>
              </w:rPr>
              <w:t>MLÁDEŽ</w:t>
            </w:r>
          </w:p>
          <w:p w14:paraId="63A255BB" w14:textId="77777777" w:rsidR="00C112E2" w:rsidRDefault="000D12F6">
            <w:pPr>
              <w:spacing w:before="120"/>
              <w:rPr>
                <w:rFonts w:ascii="Times New Roman" w:eastAsia="Times New Roman" w:hAnsi="Times New Roman" w:cs="Times New Roman"/>
                <w:color w:val="000000"/>
                <w:sz w:val="22"/>
                <w:szCs w:val="22"/>
              </w:rPr>
            </w:pPr>
            <w:r>
              <w:rPr>
                <w:rFonts w:ascii="Calibri" w:eastAsia="Calibri" w:hAnsi="Calibri" w:cs="Calibri"/>
                <w:b/>
                <w:smallCaps/>
                <w:color w:val="000000"/>
                <w:sz w:val="22"/>
                <w:szCs w:val="22"/>
              </w:rPr>
              <w:t>TERÉNNÍ PROGRAMY</w:t>
            </w:r>
          </w:p>
          <w:p w14:paraId="65BFD5C0" w14:textId="77777777" w:rsidR="00C112E2" w:rsidRDefault="000D12F6">
            <w:pPr>
              <w:spacing w:before="120"/>
              <w:rPr>
                <w:rFonts w:ascii="Times New Roman" w:eastAsia="Times New Roman" w:hAnsi="Times New Roman" w:cs="Times New Roman"/>
                <w:color w:val="000000"/>
                <w:sz w:val="22"/>
                <w:szCs w:val="22"/>
              </w:rPr>
            </w:pPr>
            <w:r>
              <w:rPr>
                <w:rFonts w:ascii="Calibri" w:eastAsia="Calibri" w:hAnsi="Calibri" w:cs="Calibri"/>
                <w:b/>
                <w:smallCaps/>
                <w:color w:val="000000"/>
                <w:sz w:val="22"/>
                <w:szCs w:val="22"/>
              </w:rPr>
              <w:t>KONTAKTNÍ CENTRUM</w:t>
            </w:r>
          </w:p>
          <w:p w14:paraId="0B781965" w14:textId="77777777" w:rsidR="00C112E2" w:rsidRDefault="000D12F6">
            <w:pPr>
              <w:spacing w:before="120"/>
              <w:rPr>
                <w:rFonts w:ascii="Calibri" w:eastAsia="Calibri" w:hAnsi="Calibri" w:cs="Calibri"/>
                <w:b/>
                <w:smallCaps/>
                <w:color w:val="000000"/>
                <w:sz w:val="22"/>
                <w:szCs w:val="22"/>
              </w:rPr>
            </w:pPr>
            <w:r>
              <w:rPr>
                <w:rFonts w:ascii="Calibri" w:eastAsia="Calibri" w:hAnsi="Calibri" w:cs="Calibri"/>
                <w:b/>
                <w:smallCaps/>
                <w:color w:val="000000"/>
                <w:sz w:val="22"/>
                <w:szCs w:val="22"/>
              </w:rPr>
              <w:t>DENNÍ CENTRUM</w:t>
            </w:r>
          </w:p>
          <w:p w14:paraId="1972E7B9" w14:textId="77777777" w:rsidR="002F21C8" w:rsidRPr="002F21C8" w:rsidRDefault="002F21C8">
            <w:pPr>
              <w:spacing w:before="120"/>
              <w:rPr>
                <w:rFonts w:ascii="Calibri" w:eastAsia="Calibri" w:hAnsi="Calibri" w:cs="Calibri"/>
                <w:b/>
                <w:smallCaps/>
                <w:color w:val="000000"/>
                <w:sz w:val="22"/>
                <w:szCs w:val="22"/>
              </w:rPr>
            </w:pPr>
            <w:r w:rsidRPr="002F21C8">
              <w:rPr>
                <w:rFonts w:ascii="Calibri" w:eastAsia="Calibri" w:hAnsi="Calibri" w:cs="Calibri"/>
                <w:b/>
                <w:smallCaps/>
                <w:color w:val="000000"/>
                <w:sz w:val="22"/>
                <w:szCs w:val="22"/>
              </w:rPr>
              <w:t>Sociálně aktivizační služby pro rodiny s dětmi</w:t>
            </w:r>
          </w:p>
          <w:p w14:paraId="6830683D" w14:textId="77777777" w:rsidR="00C112E2" w:rsidRDefault="000D12F6">
            <w:pPr>
              <w:spacing w:before="120"/>
              <w:rPr>
                <w:rFonts w:ascii="Times New Roman" w:eastAsia="Times New Roman" w:hAnsi="Times New Roman" w:cs="Times New Roman"/>
                <w:color w:val="000000"/>
                <w:sz w:val="22"/>
                <w:szCs w:val="22"/>
              </w:rPr>
            </w:pPr>
            <w:r>
              <w:rPr>
                <w:rFonts w:ascii="Calibri" w:eastAsia="Calibri" w:hAnsi="Calibri" w:cs="Calibri"/>
                <w:b/>
                <w:color w:val="000000"/>
                <w:sz w:val="22"/>
                <w:szCs w:val="22"/>
              </w:rPr>
              <w:t>v naší organizaci, které se bude řídit níže uvedenými pravidly.</w:t>
            </w:r>
          </w:p>
          <w:p w14:paraId="241BE9AB" w14:textId="77777777" w:rsidR="00C112E2" w:rsidRDefault="00C112E2">
            <w:pPr>
              <w:spacing w:before="120"/>
              <w:rPr>
                <w:color w:val="000000"/>
                <w:sz w:val="22"/>
                <w:szCs w:val="22"/>
              </w:rPr>
            </w:pPr>
          </w:p>
          <w:p w14:paraId="5DE0021C" w14:textId="519A1F0D" w:rsidR="00C112E2" w:rsidRDefault="000D12F6">
            <w:pPr>
              <w:numPr>
                <w:ilvl w:val="0"/>
                <w:numId w:val="3"/>
              </w:numPr>
              <w:spacing w:before="120" w:after="0" w:line="240" w:lineRule="auto"/>
              <w:jc w:val="both"/>
              <w:rPr>
                <w:color w:val="000000"/>
                <w:sz w:val="22"/>
                <w:szCs w:val="22"/>
              </w:rPr>
            </w:pPr>
            <w:r>
              <w:rPr>
                <w:rFonts w:ascii="Calibri" w:eastAsia="Calibri" w:hAnsi="Calibri" w:cs="Calibri"/>
                <w:color w:val="000000"/>
                <w:sz w:val="22"/>
                <w:szCs w:val="22"/>
              </w:rPr>
              <w:t xml:space="preserve">Cena Rozvojového auditu je </w:t>
            </w:r>
            <w:r w:rsidR="008F482B">
              <w:rPr>
                <w:rFonts w:ascii="Calibri" w:eastAsia="Calibri" w:hAnsi="Calibri" w:cs="Calibri"/>
                <w:color w:val="000000"/>
                <w:sz w:val="22"/>
                <w:szCs w:val="22"/>
              </w:rPr>
              <w:t>35</w:t>
            </w:r>
            <w:r w:rsidR="00B53BAA">
              <w:rPr>
                <w:rFonts w:ascii="Calibri" w:eastAsia="Calibri" w:hAnsi="Calibri" w:cs="Calibri"/>
                <w:color w:val="000000"/>
                <w:sz w:val="22"/>
                <w:szCs w:val="22"/>
              </w:rPr>
              <w:t xml:space="preserve">.000,- </w:t>
            </w:r>
            <w:r>
              <w:rPr>
                <w:rFonts w:ascii="Calibri" w:eastAsia="Calibri" w:hAnsi="Calibri" w:cs="Calibri"/>
                <w:color w:val="000000"/>
                <w:sz w:val="22"/>
                <w:szCs w:val="22"/>
              </w:rPr>
              <w:t xml:space="preserve">Kč. </w:t>
            </w:r>
          </w:p>
          <w:p w14:paraId="75BDE6D4" w14:textId="77777777" w:rsidR="00C112E2" w:rsidRDefault="000D12F6">
            <w:pPr>
              <w:numPr>
                <w:ilvl w:val="0"/>
                <w:numId w:val="3"/>
              </w:numPr>
              <w:spacing w:before="120" w:after="0" w:line="240" w:lineRule="auto"/>
              <w:jc w:val="both"/>
              <w:rPr>
                <w:color w:val="000000"/>
                <w:sz w:val="22"/>
                <w:szCs w:val="22"/>
              </w:rPr>
            </w:pPr>
            <w:r>
              <w:rPr>
                <w:rFonts w:ascii="Calibri" w:eastAsia="Calibri" w:hAnsi="Calibri" w:cs="Calibri"/>
                <w:color w:val="000000"/>
                <w:sz w:val="22"/>
                <w:szCs w:val="22"/>
              </w:rPr>
              <w:t>Obě strany se dohodly na vzájemné spolupráci. Rozvojový audit bude realizován na základě metodiky Rozvojového auditu ČAS, která je zveřejněna na www.streetwork.cz.</w:t>
            </w:r>
          </w:p>
          <w:p w14:paraId="114D3A1F" w14:textId="77777777" w:rsidR="00C112E2" w:rsidRDefault="000D12F6">
            <w:pPr>
              <w:numPr>
                <w:ilvl w:val="0"/>
                <w:numId w:val="3"/>
              </w:numPr>
              <w:spacing w:before="120" w:after="0" w:line="240" w:lineRule="auto"/>
              <w:jc w:val="both"/>
              <w:rPr>
                <w:color w:val="000000"/>
                <w:sz w:val="22"/>
                <w:szCs w:val="22"/>
              </w:rPr>
            </w:pPr>
            <w:r>
              <w:rPr>
                <w:rFonts w:ascii="Calibri" w:eastAsia="Calibri" w:hAnsi="Calibri" w:cs="Calibri"/>
                <w:color w:val="000000"/>
                <w:sz w:val="22"/>
                <w:szCs w:val="22"/>
              </w:rPr>
              <w:t>V případě, že nebudou dodržena Pravidla místního šetření (Část II.), hradí žadatel vzniklé náklady v plné výši.</w:t>
            </w:r>
          </w:p>
          <w:p w14:paraId="5ABB6857" w14:textId="77777777" w:rsidR="00C112E2" w:rsidRDefault="000D12F6">
            <w:pPr>
              <w:numPr>
                <w:ilvl w:val="0"/>
                <w:numId w:val="3"/>
              </w:numPr>
              <w:spacing w:before="120" w:after="0" w:line="240" w:lineRule="auto"/>
              <w:rPr>
                <w:color w:val="000000"/>
                <w:sz w:val="22"/>
                <w:szCs w:val="22"/>
              </w:rPr>
            </w:pPr>
            <w:r>
              <w:rPr>
                <w:rFonts w:ascii="Calibri" w:eastAsia="Calibri" w:hAnsi="Calibri" w:cs="Calibri"/>
                <w:color w:val="000000"/>
                <w:sz w:val="22"/>
                <w:szCs w:val="22"/>
              </w:rPr>
              <w:t xml:space="preserve">Žadatel žádá o místní šetření v rámci Rozvojového auditu ČAS: </w:t>
            </w:r>
          </w:p>
          <w:p w14:paraId="629EAA78" w14:textId="77777777" w:rsidR="00C112E2" w:rsidRDefault="000D12F6">
            <w:pPr>
              <w:spacing w:before="120"/>
              <w:ind w:left="720"/>
              <w:jc w:val="both"/>
              <w:rPr>
                <w:rFonts w:ascii="Times New Roman" w:eastAsia="Times New Roman" w:hAnsi="Times New Roman" w:cs="Times New Roman"/>
                <w:color w:val="000000"/>
                <w:sz w:val="22"/>
                <w:szCs w:val="22"/>
              </w:rPr>
            </w:pPr>
            <w:r>
              <w:rPr>
                <w:rFonts w:ascii="Calibri" w:eastAsia="Calibri" w:hAnsi="Calibri" w:cs="Calibri"/>
                <w:b/>
                <w:color w:val="000000"/>
                <w:sz w:val="22"/>
                <w:szCs w:val="22"/>
              </w:rPr>
              <w:t>název programu:</w:t>
            </w:r>
          </w:p>
          <w:p w14:paraId="7BFEA7C4" w14:textId="77777777" w:rsidR="00C112E2" w:rsidRDefault="000D12F6">
            <w:pPr>
              <w:spacing w:before="120"/>
              <w:ind w:left="720"/>
              <w:jc w:val="both"/>
              <w:rPr>
                <w:rFonts w:ascii="Times New Roman" w:eastAsia="Times New Roman" w:hAnsi="Times New Roman" w:cs="Times New Roman"/>
                <w:color w:val="000000"/>
                <w:sz w:val="22"/>
                <w:szCs w:val="22"/>
              </w:rPr>
            </w:pPr>
            <w:r>
              <w:rPr>
                <w:rFonts w:ascii="Calibri" w:eastAsia="Calibri" w:hAnsi="Calibri" w:cs="Calibri"/>
                <w:b/>
                <w:color w:val="000000"/>
                <w:sz w:val="22"/>
                <w:szCs w:val="22"/>
              </w:rPr>
              <w:t>druh služby:</w:t>
            </w:r>
          </w:p>
          <w:p w14:paraId="7376F2CD" w14:textId="77777777" w:rsidR="00C112E2" w:rsidRDefault="000D12F6">
            <w:pPr>
              <w:spacing w:before="120"/>
              <w:ind w:left="720"/>
              <w:jc w:val="both"/>
              <w:rPr>
                <w:b/>
                <w:color w:val="000000"/>
                <w:sz w:val="22"/>
                <w:szCs w:val="22"/>
              </w:rPr>
            </w:pPr>
            <w:r>
              <w:rPr>
                <w:rFonts w:ascii="Calibri" w:eastAsia="Calibri" w:hAnsi="Calibri" w:cs="Calibri"/>
                <w:b/>
                <w:color w:val="000000"/>
                <w:sz w:val="22"/>
                <w:szCs w:val="22"/>
              </w:rPr>
              <w:t>forma služby (ambulantní x terénní):</w:t>
            </w:r>
          </w:p>
          <w:p w14:paraId="354D9231" w14:textId="77777777" w:rsidR="00C112E2" w:rsidRPr="0097413D" w:rsidRDefault="000D12F6">
            <w:pPr>
              <w:spacing w:before="120"/>
              <w:ind w:left="720"/>
              <w:jc w:val="both"/>
              <w:rPr>
                <w:rFonts w:ascii="Calibri" w:hAnsi="Calibri" w:cs="Calibri"/>
                <w:b/>
                <w:sz w:val="22"/>
                <w:szCs w:val="22"/>
              </w:rPr>
            </w:pPr>
            <w:r w:rsidRPr="0097413D">
              <w:rPr>
                <w:rFonts w:ascii="Calibri" w:hAnsi="Calibri" w:cs="Calibri"/>
                <w:b/>
                <w:sz w:val="22"/>
                <w:szCs w:val="22"/>
              </w:rPr>
              <w:lastRenderedPageBreak/>
              <w:t>registrační číslo služby:</w:t>
            </w:r>
          </w:p>
          <w:p w14:paraId="7BEE350B" w14:textId="77777777" w:rsidR="00C112E2" w:rsidRPr="0097413D" w:rsidRDefault="000D12F6">
            <w:pPr>
              <w:spacing w:before="120"/>
              <w:ind w:left="720"/>
              <w:jc w:val="both"/>
              <w:rPr>
                <w:rFonts w:ascii="Calibri" w:hAnsi="Calibri" w:cs="Calibri"/>
                <w:b/>
                <w:sz w:val="22"/>
                <w:szCs w:val="22"/>
              </w:rPr>
            </w:pPr>
            <w:r w:rsidRPr="0097413D">
              <w:rPr>
                <w:rFonts w:ascii="Calibri" w:hAnsi="Calibri" w:cs="Calibri"/>
                <w:b/>
                <w:sz w:val="22"/>
                <w:szCs w:val="22"/>
              </w:rPr>
              <w:t>služba JE/NENÍ členem ČAS (nehodící se škrtněte)</w:t>
            </w:r>
          </w:p>
          <w:p w14:paraId="7C75DFA1" w14:textId="77777777" w:rsidR="00C112E2" w:rsidRPr="0097413D" w:rsidRDefault="000D12F6">
            <w:pPr>
              <w:numPr>
                <w:ilvl w:val="0"/>
                <w:numId w:val="3"/>
              </w:numPr>
              <w:spacing w:before="120" w:after="0" w:line="240" w:lineRule="auto"/>
              <w:jc w:val="both"/>
              <w:rPr>
                <w:rFonts w:ascii="Calibri" w:hAnsi="Calibri" w:cs="Calibri"/>
                <w:color w:val="000000"/>
                <w:sz w:val="22"/>
                <w:szCs w:val="22"/>
              </w:rPr>
            </w:pPr>
            <w:r w:rsidRPr="0097413D">
              <w:rPr>
                <w:rFonts w:ascii="Calibri" w:eastAsia="Calibri" w:hAnsi="Calibri" w:cs="Calibri"/>
                <w:color w:val="000000"/>
                <w:sz w:val="22"/>
                <w:szCs w:val="22"/>
              </w:rPr>
              <w:t>Domluvené datum místního šetření:</w:t>
            </w:r>
          </w:p>
          <w:p w14:paraId="51110E69" w14:textId="77777777" w:rsidR="00C112E2" w:rsidRPr="0097413D" w:rsidRDefault="000D12F6">
            <w:pPr>
              <w:numPr>
                <w:ilvl w:val="0"/>
                <w:numId w:val="3"/>
              </w:numPr>
              <w:spacing w:before="120" w:after="0" w:line="240" w:lineRule="auto"/>
              <w:jc w:val="both"/>
              <w:rPr>
                <w:rFonts w:ascii="Calibri" w:hAnsi="Calibri" w:cs="Calibri"/>
                <w:color w:val="000000"/>
                <w:sz w:val="22"/>
                <w:szCs w:val="22"/>
              </w:rPr>
            </w:pPr>
            <w:r w:rsidRPr="0097413D">
              <w:rPr>
                <w:rFonts w:ascii="Calibri" w:hAnsi="Calibri" w:cs="Calibri"/>
                <w:b/>
                <w:sz w:val="22"/>
                <w:szCs w:val="22"/>
              </w:rPr>
              <w:t>Kontaktní osoba</w:t>
            </w:r>
            <w:r w:rsidRPr="0097413D">
              <w:rPr>
                <w:rFonts w:ascii="Calibri" w:hAnsi="Calibri" w:cs="Calibri"/>
                <w:sz w:val="22"/>
                <w:szCs w:val="22"/>
              </w:rPr>
              <w:t xml:space="preserve"> pověřená komunikací s hodnotiteli a Kanceláří ČAS (jméno, funkce, tel., e-mail):</w:t>
            </w:r>
          </w:p>
          <w:p w14:paraId="1662B3C7" w14:textId="77777777" w:rsidR="00C112E2" w:rsidRDefault="00C112E2">
            <w:pPr>
              <w:spacing w:before="120"/>
              <w:jc w:val="both"/>
              <w:rPr>
                <w:sz w:val="22"/>
                <w:szCs w:val="22"/>
              </w:rPr>
            </w:pPr>
          </w:p>
          <w:p w14:paraId="6397A6C4" w14:textId="77777777" w:rsidR="00C112E2" w:rsidRDefault="000D12F6">
            <w:pPr>
              <w:spacing w:before="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Calibri" w:eastAsia="Calibri" w:hAnsi="Calibri" w:cs="Calibri"/>
                <w:color w:val="000000"/>
                <w:sz w:val="22"/>
                <w:szCs w:val="22"/>
              </w:rPr>
              <w:t>V rámci této objednávky není možné provést Rozvojový audit pro více než jeden program/službu. Poskytuje-li objednatel více programů/služeb, je nutné pro hodnocení každého programu/služby podat samostatnou žádost a závaznou objednávku. Tyto případy konzultuje objednavatel s Kanceláří ČAS.</w:t>
            </w:r>
          </w:p>
          <w:p w14:paraId="4BE5A65D" w14:textId="77777777" w:rsidR="00C112E2" w:rsidRDefault="00C112E2">
            <w:pPr>
              <w:spacing w:before="120"/>
              <w:rPr>
                <w:color w:val="000000"/>
                <w:sz w:val="22"/>
                <w:szCs w:val="22"/>
              </w:rPr>
            </w:pPr>
          </w:p>
          <w:p w14:paraId="442C0C9C" w14:textId="77777777" w:rsidR="00C112E2" w:rsidRDefault="00C112E2">
            <w:pPr>
              <w:spacing w:before="120"/>
              <w:rPr>
                <w:color w:val="000000"/>
                <w:sz w:val="22"/>
                <w:szCs w:val="22"/>
              </w:rPr>
            </w:pPr>
          </w:p>
          <w:p w14:paraId="68EC99CE" w14:textId="77777777" w:rsidR="00C112E2" w:rsidRDefault="000D12F6">
            <w:pPr>
              <w:spacing w:after="200"/>
              <w:rPr>
                <w:color w:val="000000"/>
                <w:sz w:val="22"/>
                <w:szCs w:val="22"/>
              </w:rPr>
            </w:pPr>
            <w:r>
              <w:rPr>
                <w:rFonts w:ascii="Calibri" w:eastAsia="Calibri" w:hAnsi="Calibri" w:cs="Calibri"/>
                <w:color w:val="000000"/>
                <w:sz w:val="22"/>
                <w:szCs w:val="22"/>
              </w:rPr>
              <w:t>Místo a datum podpisu                                              Razítko a podpis statutárního zástupce žadatele</w:t>
            </w:r>
          </w:p>
        </w:tc>
      </w:tr>
    </w:tbl>
    <w:p w14:paraId="318CA3EB" w14:textId="77777777" w:rsidR="00C112E2" w:rsidRDefault="00C112E2">
      <w:pPr>
        <w:spacing w:after="200"/>
        <w:rPr>
          <w:color w:val="000000"/>
          <w:sz w:val="22"/>
          <w:szCs w:val="22"/>
        </w:rPr>
      </w:pPr>
    </w:p>
    <w:tbl>
      <w:tblPr>
        <w:tblW w:w="9072" w:type="dxa"/>
        <w:tblLook w:val="0000" w:firstRow="0" w:lastRow="0" w:firstColumn="0" w:lastColumn="0" w:noHBand="0" w:noVBand="0"/>
      </w:tblPr>
      <w:tblGrid>
        <w:gridCol w:w="9072"/>
      </w:tblGrid>
      <w:tr w:rsidR="00C112E2" w14:paraId="778EE8E1" w14:textId="77777777">
        <w:trPr>
          <w:trHeight w:val="3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B794D14" w14:textId="77777777" w:rsidR="00C112E2" w:rsidRDefault="000D12F6">
            <w:pPr>
              <w:spacing w:after="200"/>
              <w:rPr>
                <w:color w:val="000000"/>
                <w:sz w:val="22"/>
                <w:szCs w:val="22"/>
              </w:rPr>
            </w:pPr>
            <w:r>
              <w:rPr>
                <w:rFonts w:ascii="Calibri" w:eastAsia="Calibri" w:hAnsi="Calibri" w:cs="Calibri"/>
                <w:b/>
                <w:color w:val="000000"/>
                <w:sz w:val="22"/>
                <w:szCs w:val="22"/>
              </w:rPr>
              <w:t>Pravidla provedení místního šetření</w:t>
            </w:r>
          </w:p>
        </w:tc>
      </w:tr>
      <w:tr w:rsidR="00C112E2" w14:paraId="2676E44A"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089003E" w14:textId="77777777" w:rsidR="00C112E2" w:rsidRDefault="000D12F6">
            <w:pPr>
              <w:spacing w:after="200"/>
              <w:rPr>
                <w:color w:val="000000"/>
                <w:sz w:val="22"/>
                <w:szCs w:val="22"/>
              </w:rPr>
            </w:pPr>
            <w:r>
              <w:rPr>
                <w:rFonts w:ascii="Calibri" w:eastAsia="Calibri" w:hAnsi="Calibri" w:cs="Calibri"/>
                <w:b/>
                <w:color w:val="000000"/>
                <w:sz w:val="22"/>
                <w:szCs w:val="22"/>
              </w:rPr>
              <w:t>I. ČAS se zavazuje:</w:t>
            </w:r>
          </w:p>
          <w:p w14:paraId="62DB11C7" w14:textId="77777777" w:rsidR="00C112E2" w:rsidRDefault="000D12F6">
            <w:pPr>
              <w:spacing w:after="200"/>
              <w:ind w:left="432"/>
              <w:rPr>
                <w:color w:val="000000"/>
                <w:sz w:val="22"/>
                <w:szCs w:val="22"/>
              </w:rPr>
            </w:pPr>
            <w:r>
              <w:rPr>
                <w:rFonts w:ascii="Calibri" w:eastAsia="Calibri" w:hAnsi="Calibri" w:cs="Calibri"/>
                <w:color w:val="000000"/>
                <w:sz w:val="22"/>
                <w:szCs w:val="22"/>
              </w:rPr>
              <w:t>Na základě žádosti žadatele zajistit místní šetření v rámci rozvojového auditu ČAS.</w:t>
            </w:r>
          </w:p>
          <w:p w14:paraId="0945F589" w14:textId="77777777" w:rsidR="00C112E2" w:rsidRDefault="000D12F6">
            <w:pPr>
              <w:numPr>
                <w:ilvl w:val="0"/>
                <w:numId w:val="1"/>
              </w:numPr>
              <w:spacing w:after="40"/>
              <w:jc w:val="both"/>
              <w:rPr>
                <w:color w:val="000000"/>
                <w:sz w:val="22"/>
                <w:szCs w:val="22"/>
              </w:rPr>
            </w:pPr>
            <w:r>
              <w:rPr>
                <w:rFonts w:ascii="Calibri" w:eastAsia="Calibri" w:hAnsi="Calibri" w:cs="Calibri"/>
                <w:b/>
                <w:i/>
                <w:color w:val="000000"/>
                <w:sz w:val="22"/>
                <w:szCs w:val="22"/>
              </w:rPr>
              <w:t xml:space="preserve">Místním šetřením </w:t>
            </w:r>
            <w:r>
              <w:rPr>
                <w:rFonts w:ascii="Calibri" w:eastAsia="Calibri" w:hAnsi="Calibri" w:cs="Calibri"/>
                <w:color w:val="000000"/>
                <w:sz w:val="22"/>
                <w:szCs w:val="22"/>
              </w:rPr>
              <w:t xml:space="preserve">se myslí proces posouzení služby dle kritérií stanovených metodikou Rozvojového auditu ČAS. Výsledkem hodnocení bude konstatování: </w:t>
            </w:r>
          </w:p>
          <w:p w14:paraId="5BE92E02" w14:textId="77777777" w:rsidR="00C112E2" w:rsidRDefault="000D12F6">
            <w:pPr>
              <w:tabs>
                <w:tab w:val="left" w:pos="720"/>
              </w:tabs>
              <w:spacing w:after="40"/>
              <w:ind w:left="743"/>
              <w:jc w:val="both"/>
              <w:rPr>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Prošel bez připomínky</w:t>
            </w:r>
            <w:r>
              <w:rPr>
                <w:rFonts w:ascii="Calibri" w:eastAsia="Calibri" w:hAnsi="Calibri" w:cs="Calibri"/>
                <w:color w:val="000000"/>
                <w:sz w:val="22"/>
                <w:szCs w:val="22"/>
              </w:rPr>
              <w:t>”; zařízení:</w:t>
            </w:r>
          </w:p>
          <w:p w14:paraId="1B96E722" w14:textId="77777777"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naplnilo alespoň 75 % tvrdých kritérií,</w:t>
            </w:r>
          </w:p>
          <w:p w14:paraId="072DC61E" w14:textId="77777777" w:rsidR="00C112E2" w:rsidRDefault="000D12F6">
            <w:pPr>
              <w:numPr>
                <w:ilvl w:val="0"/>
                <w:numId w:val="4"/>
              </w:numPr>
              <w:tabs>
                <w:tab w:val="left" w:pos="720"/>
              </w:tabs>
              <w:spacing w:after="40"/>
              <w:jc w:val="both"/>
              <w:rPr>
                <w:color w:val="000000"/>
                <w:sz w:val="22"/>
                <w:szCs w:val="22"/>
              </w:rPr>
            </w:pPr>
            <w:bookmarkStart w:id="1" w:name="_30j0zll"/>
            <w:bookmarkEnd w:id="1"/>
            <w:r>
              <w:rPr>
                <w:rFonts w:ascii="Calibri" w:eastAsia="Calibri" w:hAnsi="Calibri" w:cs="Calibri"/>
                <w:color w:val="000000"/>
                <w:sz w:val="22"/>
                <w:szCs w:val="22"/>
              </w:rPr>
              <w:t>naplnilo alespoň 70 % měkkých kritérií,</w:t>
            </w:r>
          </w:p>
          <w:p w14:paraId="02161A4F" w14:textId="77777777"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poskytuje své služby v souladu s hodnotami ČAS,</w:t>
            </w:r>
          </w:p>
          <w:p w14:paraId="24FBFF06" w14:textId="77777777"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trvale rozvíjí kvalitu svých služeb (pouze v případě, že se jedná o Rozvojový audit zařízení, které žádá o obnovení Osvědčení o úspěšném absolvování hodnocení kvality ČAS),</w:t>
            </w:r>
            <w:r>
              <w:rPr>
                <w:rFonts w:ascii="Calibri" w:eastAsia="Calibri" w:hAnsi="Calibri" w:cs="Calibri"/>
                <w:color w:val="000000"/>
                <w:sz w:val="22"/>
                <w:szCs w:val="22"/>
              </w:rPr>
              <w:br/>
            </w:r>
          </w:p>
          <w:p w14:paraId="7273571B" w14:textId="77777777" w:rsidR="00C112E2" w:rsidRDefault="000D12F6">
            <w:pPr>
              <w:tabs>
                <w:tab w:val="left" w:pos="720"/>
              </w:tabs>
              <w:spacing w:after="40"/>
              <w:ind w:left="743"/>
              <w:jc w:val="both"/>
              <w:rPr>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Prošel s podmínkou</w:t>
            </w:r>
            <w:r>
              <w:rPr>
                <w:rFonts w:ascii="Calibri" w:eastAsia="Calibri" w:hAnsi="Calibri" w:cs="Calibri"/>
                <w:color w:val="000000"/>
                <w:sz w:val="22"/>
                <w:szCs w:val="22"/>
              </w:rPr>
              <w:t>”; zařízení:</w:t>
            </w:r>
          </w:p>
          <w:p w14:paraId="4DE1940E" w14:textId="77777777"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naplnilo alespoň 60 % tvrdých kritérií,</w:t>
            </w:r>
          </w:p>
          <w:p w14:paraId="61F9B0A1" w14:textId="77777777"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naplnilo alespoň 50 % měkkých kritérií,</w:t>
            </w:r>
          </w:p>
          <w:p w14:paraId="42F9FEA2" w14:textId="77777777"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poskytuje své služby v souladu s hodnotami ČAS,</w:t>
            </w:r>
          </w:p>
          <w:p w14:paraId="0BAA6725" w14:textId="77777777"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trvale rozvíjí kvalitu svých služeb (pouze v případě, že se jedná o Rozvojový audit zařízení, které žádá o obnovení Osvědčení o úspěšném absolvování hodnocení kvality ČAS).</w:t>
            </w:r>
          </w:p>
          <w:p w14:paraId="2343A533" w14:textId="77777777" w:rsidR="00C112E2" w:rsidRDefault="000D12F6">
            <w:pPr>
              <w:tabs>
                <w:tab w:val="left" w:pos="720"/>
              </w:tabs>
              <w:spacing w:after="200"/>
              <w:ind w:left="708"/>
              <w:rPr>
                <w:color w:val="000000"/>
                <w:sz w:val="22"/>
                <w:szCs w:val="22"/>
              </w:rPr>
            </w:pPr>
            <w:r>
              <w:rPr>
                <w:rFonts w:ascii="Calibri" w:eastAsia="Calibri" w:hAnsi="Calibri" w:cs="Calibri"/>
                <w:color w:val="000000"/>
                <w:sz w:val="22"/>
                <w:szCs w:val="22"/>
              </w:rPr>
              <w:lastRenderedPageBreak/>
              <w:t xml:space="preserve">Zařízení obdrží (na základě vlastního návrhu podaného SR ČAS) tzv. Osvědčení s podmínkou, </w:t>
            </w:r>
          </w:p>
          <w:p w14:paraId="75255630" w14:textId="77777777" w:rsidR="00C112E2" w:rsidRDefault="000D12F6">
            <w:pPr>
              <w:tabs>
                <w:tab w:val="left" w:pos="720"/>
              </w:tabs>
              <w:spacing w:after="200"/>
              <w:ind w:left="708"/>
              <w:rPr>
                <w:color w:val="000000"/>
                <w:sz w:val="22"/>
                <w:szCs w:val="22"/>
              </w:rPr>
            </w:pPr>
            <w:r>
              <w:rPr>
                <w:rFonts w:ascii="Calibri" w:eastAsia="Calibri" w:hAnsi="Calibri" w:cs="Calibri"/>
                <w:color w:val="000000"/>
                <w:sz w:val="22"/>
                <w:szCs w:val="22"/>
              </w:rPr>
              <w:t>nebo</w:t>
            </w:r>
          </w:p>
          <w:p w14:paraId="34686646" w14:textId="77777777" w:rsidR="00C112E2" w:rsidRDefault="000D12F6">
            <w:pPr>
              <w:tabs>
                <w:tab w:val="left" w:pos="720"/>
              </w:tabs>
              <w:spacing w:after="40"/>
              <w:ind w:left="743"/>
              <w:jc w:val="both"/>
              <w:rPr>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Neprošel</w:t>
            </w:r>
            <w:r>
              <w:rPr>
                <w:rFonts w:ascii="Calibri" w:eastAsia="Calibri" w:hAnsi="Calibri" w:cs="Calibri"/>
                <w:color w:val="000000"/>
                <w:sz w:val="22"/>
                <w:szCs w:val="22"/>
              </w:rPr>
              <w:t>”; zařízení:</w:t>
            </w:r>
          </w:p>
          <w:p w14:paraId="24286891" w14:textId="77777777"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 xml:space="preserve">naplnilo méně než 60 % tvrdých kritérií a/nebo </w:t>
            </w:r>
          </w:p>
          <w:p w14:paraId="3D40540C" w14:textId="77777777"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naplnilo méně než 50 % měkkých kritérií a/nebo</w:t>
            </w:r>
          </w:p>
          <w:p w14:paraId="67E5343D" w14:textId="77777777"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neposkytuje své služby v souladu s hodnotami ČAS,</w:t>
            </w:r>
          </w:p>
          <w:p w14:paraId="5F11E6DE" w14:textId="77777777"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nerozvíjí trvale kvalitu svých služeb (pouze v případě, že se jedná o Rozvojový audit zařízení, které žádá o obnovení Osvědčení o úspěšném absolvování hodnocení kvality ČAS).</w:t>
            </w:r>
          </w:p>
          <w:p w14:paraId="4CD2C344" w14:textId="77777777" w:rsidR="00C112E2" w:rsidRDefault="00C112E2">
            <w:pPr>
              <w:spacing w:after="40"/>
              <w:jc w:val="both"/>
              <w:rPr>
                <w:color w:val="000000"/>
                <w:sz w:val="22"/>
                <w:szCs w:val="22"/>
              </w:rPr>
            </w:pPr>
          </w:p>
          <w:p w14:paraId="4C99E1C4" w14:textId="77777777" w:rsidR="00C112E2" w:rsidRDefault="000D12F6">
            <w:pPr>
              <w:numPr>
                <w:ilvl w:val="0"/>
                <w:numId w:val="1"/>
              </w:numPr>
              <w:spacing w:after="40"/>
              <w:jc w:val="both"/>
              <w:rPr>
                <w:color w:val="000000"/>
                <w:sz w:val="22"/>
                <w:szCs w:val="22"/>
              </w:rPr>
            </w:pPr>
            <w:r>
              <w:rPr>
                <w:rFonts w:ascii="Calibri" w:eastAsia="Calibri" w:hAnsi="Calibri" w:cs="Calibri"/>
                <w:b/>
                <w:i/>
                <w:color w:val="000000"/>
                <w:sz w:val="22"/>
                <w:szCs w:val="22"/>
              </w:rPr>
              <w:t>Vyslat do organizace hodnotitele kvality</w:t>
            </w:r>
            <w:r>
              <w:rPr>
                <w:rFonts w:ascii="Calibri" w:eastAsia="Calibri" w:hAnsi="Calibri" w:cs="Calibri"/>
                <w:color w:val="000000"/>
                <w:sz w:val="22"/>
                <w:szCs w:val="22"/>
              </w:rPr>
              <w:t>, kteří jsou v schváleném registru hodnotitelů ČAS s osvědčením k provedení místního šetření.</w:t>
            </w:r>
          </w:p>
          <w:p w14:paraId="467702C8" w14:textId="77777777" w:rsidR="00C112E2" w:rsidRDefault="000D12F6">
            <w:pPr>
              <w:numPr>
                <w:ilvl w:val="0"/>
                <w:numId w:val="1"/>
              </w:numPr>
              <w:spacing w:after="40"/>
              <w:jc w:val="both"/>
              <w:rPr>
                <w:color w:val="000000"/>
                <w:sz w:val="22"/>
                <w:szCs w:val="22"/>
              </w:rPr>
            </w:pPr>
            <w:r>
              <w:rPr>
                <w:rFonts w:ascii="Calibri" w:eastAsia="Calibri" w:hAnsi="Calibri" w:cs="Calibri"/>
                <w:b/>
                <w:i/>
                <w:color w:val="000000"/>
                <w:sz w:val="22"/>
                <w:szCs w:val="22"/>
              </w:rPr>
              <w:t>Informovat</w:t>
            </w:r>
            <w:r>
              <w:rPr>
                <w:rFonts w:ascii="Calibri" w:eastAsia="Calibri" w:hAnsi="Calibri" w:cs="Calibri"/>
                <w:color w:val="000000"/>
                <w:sz w:val="22"/>
                <w:szCs w:val="22"/>
              </w:rPr>
              <w:t xml:space="preserve"> příslušné pracovníky žadatele o očekávaném průběhu místního šetření a na konci je seznámit s jeho výsledkem.</w:t>
            </w:r>
          </w:p>
          <w:p w14:paraId="5EB27FAE" w14:textId="77777777" w:rsidR="00C112E2" w:rsidRDefault="000D12F6">
            <w:pPr>
              <w:numPr>
                <w:ilvl w:val="0"/>
                <w:numId w:val="1"/>
              </w:numPr>
              <w:spacing w:after="40"/>
              <w:jc w:val="both"/>
              <w:rPr>
                <w:color w:val="000000"/>
                <w:sz w:val="22"/>
                <w:szCs w:val="22"/>
              </w:rPr>
            </w:pPr>
            <w:r>
              <w:rPr>
                <w:rFonts w:ascii="Calibri" w:eastAsia="Calibri" w:hAnsi="Calibri" w:cs="Calibri"/>
                <w:b/>
                <w:i/>
                <w:color w:val="000000"/>
                <w:sz w:val="22"/>
                <w:szCs w:val="22"/>
              </w:rPr>
              <w:t>Dodržet sjednaný termín</w:t>
            </w:r>
            <w:r>
              <w:rPr>
                <w:rFonts w:ascii="Calibri" w:eastAsia="Calibri" w:hAnsi="Calibri" w:cs="Calibri"/>
                <w:color w:val="000000"/>
                <w:sz w:val="22"/>
                <w:szCs w:val="22"/>
              </w:rPr>
              <w:t xml:space="preserve"> místního šetření, který byl stanoven. Případná změna termínu musí být odsouhlasena oběma stranami.</w:t>
            </w:r>
          </w:p>
          <w:p w14:paraId="00D92BED" w14:textId="77777777" w:rsidR="00C112E2" w:rsidRDefault="000D12F6">
            <w:pPr>
              <w:numPr>
                <w:ilvl w:val="0"/>
                <w:numId w:val="1"/>
              </w:numPr>
              <w:spacing w:after="40"/>
              <w:jc w:val="both"/>
              <w:rPr>
                <w:color w:val="000000"/>
                <w:sz w:val="22"/>
                <w:szCs w:val="22"/>
              </w:rPr>
            </w:pPr>
            <w:r>
              <w:rPr>
                <w:rFonts w:ascii="Calibri" w:eastAsia="Calibri" w:hAnsi="Calibri" w:cs="Calibri"/>
                <w:b/>
                <w:i/>
                <w:color w:val="000000"/>
                <w:sz w:val="22"/>
                <w:szCs w:val="22"/>
              </w:rPr>
              <w:t>V případě,</w:t>
            </w:r>
            <w:r>
              <w:rPr>
                <w:rFonts w:ascii="Calibri" w:eastAsia="Calibri" w:hAnsi="Calibri" w:cs="Calibri"/>
                <w:color w:val="000000"/>
                <w:sz w:val="22"/>
                <w:szCs w:val="22"/>
              </w:rPr>
              <w:t xml:space="preserve"> že organizace shledá, že si hodnotitel počíná tak, že nedodržuje na pracovišti řád, ohrožuje uživatele nebo jinak vážně narušuje práci či nedodržuje podmínky smlouvy, bude zástupce ČAS situaci bezprostředně řešit na společném setkání (zástupce žadatele, kancelář ČAS, správní rada ČAS, hodnotitel či další povolané osoby).</w:t>
            </w:r>
          </w:p>
        </w:tc>
      </w:tr>
      <w:tr w:rsidR="00C112E2" w14:paraId="5D151A21" w14:textId="77777777">
        <w:trPr>
          <w:trHeight w:val="248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A209F69" w14:textId="77777777" w:rsidR="00C112E2" w:rsidRDefault="000D12F6">
            <w:pPr>
              <w:spacing w:after="200"/>
              <w:rPr>
                <w:color w:val="000000"/>
                <w:sz w:val="22"/>
                <w:szCs w:val="22"/>
              </w:rPr>
            </w:pPr>
            <w:r>
              <w:rPr>
                <w:rFonts w:ascii="Calibri" w:eastAsia="Calibri" w:hAnsi="Calibri" w:cs="Calibri"/>
                <w:b/>
                <w:color w:val="000000"/>
                <w:sz w:val="22"/>
                <w:szCs w:val="22"/>
              </w:rPr>
              <w:lastRenderedPageBreak/>
              <w:t>II. Žadatel se zavazuje:</w:t>
            </w:r>
          </w:p>
          <w:p w14:paraId="10904ACA" w14:textId="77777777" w:rsidR="00C112E2" w:rsidRDefault="000D12F6">
            <w:pPr>
              <w:numPr>
                <w:ilvl w:val="0"/>
                <w:numId w:val="2"/>
              </w:numPr>
              <w:tabs>
                <w:tab w:val="left" w:pos="315"/>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40"/>
              <w:ind w:left="315" w:hanging="315"/>
              <w:jc w:val="both"/>
              <w:rPr>
                <w:color w:val="000000"/>
                <w:sz w:val="22"/>
                <w:szCs w:val="22"/>
              </w:rPr>
            </w:pPr>
            <w:r>
              <w:rPr>
                <w:rFonts w:ascii="Calibri" w:eastAsia="Calibri" w:hAnsi="Calibri" w:cs="Calibri"/>
                <w:b/>
                <w:color w:val="000000"/>
                <w:sz w:val="22"/>
                <w:szCs w:val="22"/>
              </w:rPr>
              <w:t>Převést sjednanou částku</w:t>
            </w:r>
            <w:r>
              <w:rPr>
                <w:rFonts w:ascii="Calibri" w:eastAsia="Calibri" w:hAnsi="Calibri" w:cs="Calibri"/>
                <w:color w:val="000000"/>
                <w:sz w:val="22"/>
                <w:szCs w:val="22"/>
              </w:rPr>
              <w:t xml:space="preserve"> na účet ČAS, a to nejpozději ke dni zahájení Rozvojového auditu.</w:t>
            </w:r>
          </w:p>
          <w:p w14:paraId="0A91D5B1" w14:textId="77777777" w:rsidR="00C112E2" w:rsidRDefault="000D12F6">
            <w:pPr>
              <w:numPr>
                <w:ilvl w:val="0"/>
                <w:numId w:val="2"/>
              </w:numPr>
              <w:tabs>
                <w:tab w:val="left" w:pos="315"/>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40"/>
              <w:ind w:left="315" w:hanging="315"/>
              <w:jc w:val="both"/>
              <w:rPr>
                <w:color w:val="000000"/>
                <w:sz w:val="22"/>
                <w:szCs w:val="22"/>
              </w:rPr>
            </w:pPr>
            <w:r>
              <w:rPr>
                <w:rFonts w:ascii="Calibri" w:eastAsia="Calibri" w:hAnsi="Calibri" w:cs="Calibri"/>
                <w:b/>
                <w:color w:val="000000"/>
                <w:sz w:val="22"/>
                <w:szCs w:val="22"/>
              </w:rPr>
              <w:t>Poskytnout potřebnou dokumentaci ke studiu pro hodnotitelský tým</w:t>
            </w:r>
            <w:r>
              <w:rPr>
                <w:rFonts w:ascii="Calibri" w:eastAsia="Calibri" w:hAnsi="Calibri" w:cs="Calibri"/>
                <w:color w:val="000000"/>
                <w:sz w:val="22"/>
                <w:szCs w:val="22"/>
              </w:rPr>
              <w:t xml:space="preserve"> (viz Seznam dokumentů potřebných k provedení Rozvojového auditu ČAS).</w:t>
            </w:r>
          </w:p>
          <w:p w14:paraId="17BFA485" w14:textId="77777777" w:rsidR="00C112E2" w:rsidRDefault="000D12F6">
            <w:pPr>
              <w:numPr>
                <w:ilvl w:val="0"/>
                <w:numId w:val="2"/>
              </w:numPr>
              <w:tabs>
                <w:tab w:val="left" w:pos="315"/>
              </w:tabs>
              <w:spacing w:after="0"/>
              <w:ind w:left="315" w:hanging="315"/>
              <w:jc w:val="both"/>
              <w:rPr>
                <w:color w:val="000000"/>
                <w:sz w:val="22"/>
                <w:szCs w:val="22"/>
              </w:rPr>
            </w:pPr>
            <w:r>
              <w:rPr>
                <w:rFonts w:ascii="Calibri" w:eastAsia="Calibri" w:hAnsi="Calibri" w:cs="Calibri"/>
                <w:b/>
                <w:i/>
                <w:color w:val="000000"/>
                <w:sz w:val="22"/>
                <w:szCs w:val="22"/>
              </w:rPr>
              <w:t xml:space="preserve">Poskytnout potřebné podmínky </w:t>
            </w:r>
            <w:r>
              <w:rPr>
                <w:rFonts w:ascii="Calibri" w:eastAsia="Calibri" w:hAnsi="Calibri" w:cs="Calibri"/>
                <w:color w:val="000000"/>
                <w:sz w:val="22"/>
                <w:szCs w:val="22"/>
              </w:rPr>
              <w:t>nezbytné pro provedení místního šetření (místnost/prostor, kde by mohl tým v průběhu šetření nerušeně zpracovávat informace, přístup k tiskárně a kopírce).</w:t>
            </w:r>
          </w:p>
          <w:p w14:paraId="2E174527" w14:textId="77777777" w:rsidR="00C112E2" w:rsidRDefault="000D12F6">
            <w:pPr>
              <w:numPr>
                <w:ilvl w:val="0"/>
                <w:numId w:val="2"/>
              </w:numPr>
              <w:tabs>
                <w:tab w:val="left" w:pos="315"/>
              </w:tabs>
              <w:spacing w:after="0"/>
              <w:ind w:left="315" w:hanging="315"/>
              <w:jc w:val="both"/>
              <w:rPr>
                <w:color w:val="000000"/>
                <w:sz w:val="22"/>
                <w:szCs w:val="22"/>
              </w:rPr>
            </w:pPr>
            <w:r>
              <w:rPr>
                <w:rFonts w:ascii="Calibri" w:eastAsia="Calibri" w:hAnsi="Calibri" w:cs="Calibri"/>
                <w:b/>
                <w:i/>
                <w:color w:val="000000"/>
                <w:sz w:val="22"/>
                <w:szCs w:val="22"/>
              </w:rPr>
              <w:t>Poskytnout kontaktního pracovníka</w:t>
            </w:r>
            <w:r>
              <w:rPr>
                <w:rFonts w:ascii="Calibri" w:eastAsia="Calibri" w:hAnsi="Calibri" w:cs="Calibri"/>
                <w:color w:val="000000"/>
                <w:sz w:val="22"/>
                <w:szCs w:val="22"/>
              </w:rPr>
              <w:t xml:space="preserve"> – pro potřeby zajištění místního šetření určí žadatel pověřenou osobu pro jednání s hodnotitelským týmem a kanceláří ČAS.</w:t>
            </w:r>
          </w:p>
          <w:p w14:paraId="4DC4C3E8" w14:textId="77777777" w:rsidR="00C112E2" w:rsidRDefault="000D12F6">
            <w:pPr>
              <w:numPr>
                <w:ilvl w:val="0"/>
                <w:numId w:val="2"/>
              </w:numPr>
              <w:tabs>
                <w:tab w:val="left" w:pos="315"/>
              </w:tabs>
              <w:spacing w:after="0"/>
              <w:ind w:left="315" w:hanging="315"/>
              <w:jc w:val="both"/>
              <w:rPr>
                <w:color w:val="000000"/>
                <w:sz w:val="22"/>
                <w:szCs w:val="22"/>
              </w:rPr>
            </w:pPr>
            <w:r>
              <w:rPr>
                <w:rFonts w:ascii="Calibri" w:eastAsia="Calibri" w:hAnsi="Calibri" w:cs="Calibri"/>
                <w:b/>
                <w:i/>
                <w:color w:val="000000"/>
                <w:sz w:val="22"/>
                <w:szCs w:val="22"/>
              </w:rPr>
              <w:t>Personál</w:t>
            </w:r>
            <w:r>
              <w:rPr>
                <w:rFonts w:ascii="Calibri" w:eastAsia="Calibri" w:hAnsi="Calibri" w:cs="Calibri"/>
                <w:color w:val="000000"/>
                <w:sz w:val="22"/>
                <w:szCs w:val="22"/>
              </w:rPr>
              <w:t xml:space="preserve"> – ředitel/vedoucí organizace uvolní personál pro potřeby místního šetření podle požadavků hodnotitelského týmu</w:t>
            </w:r>
          </w:p>
          <w:p w14:paraId="109C73DA" w14:textId="77777777" w:rsidR="00C112E2" w:rsidRDefault="000D12F6">
            <w:pPr>
              <w:numPr>
                <w:ilvl w:val="0"/>
                <w:numId w:val="2"/>
              </w:numPr>
              <w:tabs>
                <w:tab w:val="left" w:pos="315"/>
              </w:tabs>
              <w:spacing w:after="0"/>
              <w:ind w:left="315" w:hanging="315"/>
              <w:jc w:val="both"/>
              <w:rPr>
                <w:color w:val="000000"/>
                <w:sz w:val="22"/>
                <w:szCs w:val="22"/>
              </w:rPr>
            </w:pPr>
            <w:r>
              <w:rPr>
                <w:rFonts w:ascii="Calibri" w:eastAsia="Calibri" w:hAnsi="Calibri" w:cs="Calibri"/>
                <w:b/>
                <w:i/>
                <w:color w:val="000000"/>
                <w:sz w:val="22"/>
                <w:szCs w:val="22"/>
              </w:rPr>
              <w:t xml:space="preserve">Zpětná vazba </w:t>
            </w:r>
            <w:r>
              <w:rPr>
                <w:rFonts w:ascii="Calibri" w:eastAsia="Calibri" w:hAnsi="Calibri" w:cs="Calibri"/>
                <w:color w:val="000000"/>
                <w:sz w:val="22"/>
                <w:szCs w:val="22"/>
              </w:rPr>
              <w:t>– pracovní tým po skončení Rozvojového auditu vypracuje zpětnou vazbu na průběh hodnocení.</w:t>
            </w:r>
          </w:p>
        </w:tc>
      </w:tr>
      <w:tr w:rsidR="00C112E2" w14:paraId="3DDE525C" w14:textId="77777777">
        <w:trPr>
          <w:trHeight w:val="38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D985D13" w14:textId="77777777" w:rsidR="00C112E2" w:rsidRDefault="000D12F6">
            <w:pPr>
              <w:spacing w:after="200"/>
              <w:rPr>
                <w:color w:val="000000"/>
                <w:sz w:val="22"/>
                <w:szCs w:val="22"/>
              </w:rPr>
            </w:pPr>
            <w:r>
              <w:rPr>
                <w:rFonts w:ascii="Calibri" w:eastAsia="Calibri" w:hAnsi="Calibri" w:cs="Calibri"/>
                <w:b/>
                <w:color w:val="000000"/>
                <w:sz w:val="22"/>
                <w:szCs w:val="22"/>
              </w:rPr>
              <w:t>Společná ujednání:</w:t>
            </w:r>
          </w:p>
          <w:p w14:paraId="293769C3" w14:textId="77777777" w:rsidR="00C112E2" w:rsidRDefault="000D12F6">
            <w:pPr>
              <w:numPr>
                <w:ilvl w:val="0"/>
                <w:numId w:val="5"/>
              </w:numPr>
              <w:spacing w:after="0"/>
              <w:ind w:left="315" w:hanging="284"/>
              <w:jc w:val="both"/>
              <w:rPr>
                <w:color w:val="000000"/>
                <w:sz w:val="22"/>
                <w:szCs w:val="22"/>
              </w:rPr>
            </w:pPr>
            <w:r>
              <w:rPr>
                <w:rFonts w:ascii="Calibri" w:eastAsia="Calibri" w:hAnsi="Calibri" w:cs="Calibri"/>
                <w:color w:val="000000"/>
                <w:sz w:val="22"/>
                <w:szCs w:val="22"/>
              </w:rPr>
              <w:t xml:space="preserve">Obě strany se zavazují zachovávat mlčenlivost o všech skutečnostech, o nichž se dozví v souvislosti s Rozvojovým auditem ČAS. Stejně tak se zavazují zdržet se jakéhokoliv jednání, které by mohlo ohrozit, ztížit nebo mařit činnost provozovanou druhou stranou. Obě strany se </w:t>
            </w:r>
            <w:r>
              <w:rPr>
                <w:rFonts w:ascii="Calibri" w:eastAsia="Calibri" w:hAnsi="Calibri" w:cs="Calibri"/>
                <w:color w:val="000000"/>
                <w:sz w:val="22"/>
                <w:szCs w:val="22"/>
              </w:rPr>
              <w:lastRenderedPageBreak/>
              <w:t>dále zavazují zachovávat mlčenlivost o všech skutečnostech, které druhá strana označí za důvěrné, a zavazuje se s nimi nakládat jako s obchodním tajemstvím. Nedohodnou-li se strany výslovně jinak, považují se za důvěrné všechny informace poskytnuté žadatelem.</w:t>
            </w:r>
          </w:p>
          <w:p w14:paraId="4DE118BC" w14:textId="77777777" w:rsidR="00C112E2" w:rsidRDefault="000D12F6">
            <w:pPr>
              <w:numPr>
                <w:ilvl w:val="0"/>
                <w:numId w:val="5"/>
              </w:numPr>
              <w:spacing w:after="0"/>
              <w:ind w:left="315" w:hanging="284"/>
              <w:jc w:val="both"/>
              <w:rPr>
                <w:color w:val="000000"/>
                <w:sz w:val="22"/>
                <w:szCs w:val="22"/>
              </w:rPr>
            </w:pPr>
            <w:r>
              <w:rPr>
                <w:rFonts w:ascii="Calibri" w:eastAsia="Calibri" w:hAnsi="Calibri" w:cs="Calibri"/>
                <w:color w:val="000000"/>
                <w:sz w:val="22"/>
                <w:szCs w:val="22"/>
              </w:rPr>
              <w:t xml:space="preserve">Vzhledem k tomu, že ČAS může v průběhu zpracování díla rovněž vystupovat jako zpracovatel osobních údajů, bude se takové zpracování osobních údajů řídit z. č. 101/2000 Sb., o ochraně osobních údajů. ČAS je povinna dodržovat povinnosti zejména ustanovení § 5 a násl. cit. zákona. ČAS dále prohlašuje, že poskytuje dostatečné záruky o technickém a organizačním zabezpečení ochrany osobních údajů. </w:t>
            </w:r>
          </w:p>
          <w:p w14:paraId="4F7EB54B" w14:textId="77777777" w:rsidR="00C112E2" w:rsidRDefault="000D12F6">
            <w:pPr>
              <w:numPr>
                <w:ilvl w:val="0"/>
                <w:numId w:val="5"/>
              </w:numPr>
              <w:spacing w:after="0"/>
              <w:ind w:left="315" w:hanging="284"/>
              <w:jc w:val="both"/>
              <w:rPr>
                <w:color w:val="000000"/>
                <w:sz w:val="22"/>
                <w:szCs w:val="22"/>
              </w:rPr>
            </w:pPr>
            <w:r>
              <w:rPr>
                <w:rFonts w:ascii="Calibri" w:eastAsia="Calibri" w:hAnsi="Calibri" w:cs="Calibri"/>
                <w:color w:val="000000"/>
                <w:sz w:val="22"/>
                <w:szCs w:val="22"/>
              </w:rPr>
              <w:t>Obě strany se zavazují řešit případné sporné záležitosti především dohodou.</w:t>
            </w:r>
          </w:p>
          <w:p w14:paraId="4AFDE5A6" w14:textId="77777777" w:rsidR="00C112E2" w:rsidRDefault="000D12F6">
            <w:pPr>
              <w:numPr>
                <w:ilvl w:val="0"/>
                <w:numId w:val="5"/>
              </w:numPr>
              <w:spacing w:after="0"/>
              <w:ind w:left="315" w:hanging="284"/>
              <w:jc w:val="both"/>
              <w:rPr>
                <w:color w:val="000000"/>
                <w:sz w:val="22"/>
                <w:szCs w:val="22"/>
              </w:rPr>
            </w:pPr>
            <w:r>
              <w:rPr>
                <w:rFonts w:ascii="Calibri" w:eastAsia="Calibri" w:hAnsi="Calibri" w:cs="Calibri"/>
                <w:color w:val="000000"/>
                <w:sz w:val="22"/>
                <w:szCs w:val="22"/>
              </w:rPr>
              <w:t>Česká asociace streetwork, z.s. se zavazuje zajistit skartování (odstranění elektronických dokumentů), které byly zaslány žadatelem jako podklady k šetření do 1 roku od provedení Rozvojového auditu.</w:t>
            </w:r>
          </w:p>
          <w:p w14:paraId="095FDE42" w14:textId="77777777" w:rsidR="00C112E2" w:rsidRDefault="000D12F6">
            <w:pPr>
              <w:numPr>
                <w:ilvl w:val="0"/>
                <w:numId w:val="5"/>
              </w:numPr>
              <w:spacing w:after="0"/>
              <w:ind w:left="315" w:hanging="284"/>
              <w:jc w:val="both"/>
              <w:rPr>
                <w:color w:val="000000"/>
                <w:sz w:val="22"/>
                <w:szCs w:val="22"/>
              </w:rPr>
            </w:pPr>
            <w:r>
              <w:rPr>
                <w:rFonts w:ascii="Calibri" w:eastAsia="Calibri" w:hAnsi="Calibri" w:cs="Calibri"/>
                <w:color w:val="000000"/>
                <w:sz w:val="22"/>
                <w:szCs w:val="22"/>
              </w:rPr>
              <w:t xml:space="preserve">Členové hodnotitelského týmu si mohou po dohodě s žadatelem a s jeho souhlasem archivovat závěrečnou zprávu, archy rozhovoru s uživateli a další jimi vytvořenou dokumentaci za účelem rozvoje hodnotitelských dovedností. </w:t>
            </w:r>
          </w:p>
        </w:tc>
      </w:tr>
    </w:tbl>
    <w:p w14:paraId="150A58BC" w14:textId="77777777" w:rsidR="00C112E2" w:rsidRDefault="00C112E2">
      <w:pPr>
        <w:spacing w:after="200"/>
        <w:rPr>
          <w:color w:val="000000"/>
          <w:sz w:val="22"/>
          <w:szCs w:val="22"/>
        </w:rPr>
      </w:pPr>
    </w:p>
    <w:p w14:paraId="48FAD872" w14:textId="77777777" w:rsidR="00C112E2" w:rsidRDefault="00C112E2">
      <w:pPr>
        <w:spacing w:after="200"/>
        <w:rPr>
          <w:color w:val="000000"/>
          <w:sz w:val="22"/>
          <w:szCs w:val="22"/>
        </w:rPr>
      </w:pPr>
    </w:p>
    <w:p w14:paraId="5A4E7770" w14:textId="77777777" w:rsidR="00C112E2" w:rsidRDefault="00C112E2">
      <w:pPr>
        <w:spacing w:after="200"/>
        <w:rPr>
          <w:color w:val="000000"/>
          <w:sz w:val="22"/>
          <w:szCs w:val="22"/>
        </w:rPr>
      </w:pPr>
    </w:p>
    <w:p w14:paraId="0F48DE5B" w14:textId="77777777" w:rsidR="00C112E2" w:rsidRDefault="00C112E2"/>
    <w:sectPr w:rsidR="00C112E2">
      <w:headerReference w:type="default" r:id="rId8"/>
      <w:pgSz w:w="11906" w:h="16838"/>
      <w:pgMar w:top="2552" w:right="680" w:bottom="1418" w:left="680" w:header="68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A93EB" w14:textId="77777777" w:rsidR="00822F28" w:rsidRDefault="00822F28">
      <w:pPr>
        <w:spacing w:after="0" w:line="240" w:lineRule="auto"/>
      </w:pPr>
      <w:r>
        <w:separator/>
      </w:r>
    </w:p>
  </w:endnote>
  <w:endnote w:type="continuationSeparator" w:id="0">
    <w:p w14:paraId="02BA5EFB" w14:textId="77777777" w:rsidR="00822F28" w:rsidRDefault="0082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1"/>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E1369" w14:textId="77777777" w:rsidR="00822F28" w:rsidRDefault="00822F28">
      <w:pPr>
        <w:spacing w:after="0" w:line="240" w:lineRule="auto"/>
      </w:pPr>
      <w:r>
        <w:separator/>
      </w:r>
    </w:p>
  </w:footnote>
  <w:footnote w:type="continuationSeparator" w:id="0">
    <w:p w14:paraId="181D897B" w14:textId="77777777" w:rsidR="00822F28" w:rsidRDefault="00822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A1F5B" w14:textId="77777777" w:rsidR="00C112E2" w:rsidRDefault="000D12F6">
    <w:r>
      <w:rPr>
        <w:noProof/>
        <w:lang w:eastAsia="cs-CZ"/>
      </w:rPr>
      <w:drawing>
        <wp:anchor distT="0" distB="0" distL="0" distR="0" simplePos="0" relativeHeight="5" behindDoc="1" locked="0" layoutInCell="1" allowOverlap="1" wp14:anchorId="101E3D54" wp14:editId="73236C8B">
          <wp:simplePos x="0" y="0"/>
          <wp:positionH relativeFrom="column">
            <wp:posOffset>0</wp:posOffset>
          </wp:positionH>
          <wp:positionV relativeFrom="page">
            <wp:posOffset>432435</wp:posOffset>
          </wp:positionV>
          <wp:extent cx="6695440" cy="983424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6695440" cy="9834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40A88"/>
    <w:multiLevelType w:val="multilevel"/>
    <w:tmpl w:val="823827E4"/>
    <w:lvl w:ilvl="0">
      <w:start w:val="1"/>
      <w:numFmt w:val="decimal"/>
      <w:lvlText w:val="%1."/>
      <w:lvlJc w:val="left"/>
      <w:pPr>
        <w:ind w:left="720" w:hanging="360"/>
      </w:pPr>
      <w:rPr>
        <w:position w:val="0"/>
        <w:sz w:val="22"/>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 w15:restartNumberingAfterBreak="0">
    <w:nsid w:val="5B4C4900"/>
    <w:multiLevelType w:val="multilevel"/>
    <w:tmpl w:val="98E880A6"/>
    <w:lvl w:ilvl="0">
      <w:start w:val="1"/>
      <w:numFmt w:val="decimal"/>
      <w:lvlText w:val="%1."/>
      <w:lvlJc w:val="left"/>
      <w:pPr>
        <w:ind w:left="720" w:hanging="360"/>
      </w:pPr>
      <w:rPr>
        <w:position w:val="0"/>
        <w:sz w:val="22"/>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2" w15:restartNumberingAfterBreak="0">
    <w:nsid w:val="5D721F71"/>
    <w:multiLevelType w:val="multilevel"/>
    <w:tmpl w:val="BCF0CC22"/>
    <w:lvl w:ilvl="0">
      <w:start w:val="1"/>
      <w:numFmt w:val="bullet"/>
      <w:lvlText w:val="▪"/>
      <w:lvlJc w:val="left"/>
      <w:pPr>
        <w:ind w:left="1068" w:hanging="360"/>
      </w:pPr>
      <w:rPr>
        <w:rFonts w:ascii="Noto Sans Symbols" w:hAnsi="Noto Sans Symbols" w:cs="Noto Sans Symbols" w:hint="default"/>
        <w:position w:val="0"/>
        <w:sz w:val="22"/>
        <w:vertAlign w:val="baseline"/>
      </w:rPr>
    </w:lvl>
    <w:lvl w:ilvl="1">
      <w:start w:val="1"/>
      <w:numFmt w:val="bullet"/>
      <w:lvlText w:val="o"/>
      <w:lvlJc w:val="left"/>
      <w:pPr>
        <w:ind w:left="1788" w:hanging="360"/>
      </w:pPr>
      <w:rPr>
        <w:rFonts w:ascii="Courier New" w:hAnsi="Courier New" w:cs="Courier New" w:hint="default"/>
        <w:position w:val="0"/>
        <w:sz w:val="20"/>
        <w:vertAlign w:val="baseline"/>
      </w:rPr>
    </w:lvl>
    <w:lvl w:ilvl="2">
      <w:start w:val="1"/>
      <w:numFmt w:val="bullet"/>
      <w:lvlText w:val="▪"/>
      <w:lvlJc w:val="left"/>
      <w:pPr>
        <w:ind w:left="2508" w:hanging="360"/>
      </w:pPr>
      <w:rPr>
        <w:rFonts w:ascii="Noto Sans Symbols" w:hAnsi="Noto Sans Symbols" w:cs="Noto Sans Symbols" w:hint="default"/>
        <w:position w:val="0"/>
        <w:sz w:val="20"/>
        <w:vertAlign w:val="baseline"/>
      </w:rPr>
    </w:lvl>
    <w:lvl w:ilvl="3">
      <w:start w:val="1"/>
      <w:numFmt w:val="bullet"/>
      <w:lvlText w:val="●"/>
      <w:lvlJc w:val="left"/>
      <w:pPr>
        <w:ind w:left="3228" w:hanging="360"/>
      </w:pPr>
      <w:rPr>
        <w:rFonts w:ascii="Noto Sans Symbols" w:hAnsi="Noto Sans Symbols" w:cs="Noto Sans Symbols" w:hint="default"/>
        <w:position w:val="0"/>
        <w:sz w:val="20"/>
        <w:vertAlign w:val="baseline"/>
      </w:rPr>
    </w:lvl>
    <w:lvl w:ilvl="4">
      <w:start w:val="1"/>
      <w:numFmt w:val="bullet"/>
      <w:lvlText w:val="o"/>
      <w:lvlJc w:val="left"/>
      <w:pPr>
        <w:ind w:left="3948" w:hanging="360"/>
      </w:pPr>
      <w:rPr>
        <w:rFonts w:ascii="Courier New" w:hAnsi="Courier New" w:cs="Courier New" w:hint="default"/>
        <w:position w:val="0"/>
        <w:sz w:val="20"/>
        <w:vertAlign w:val="baseline"/>
      </w:rPr>
    </w:lvl>
    <w:lvl w:ilvl="5">
      <w:start w:val="1"/>
      <w:numFmt w:val="bullet"/>
      <w:lvlText w:val="▪"/>
      <w:lvlJc w:val="left"/>
      <w:pPr>
        <w:ind w:left="4668" w:hanging="360"/>
      </w:pPr>
      <w:rPr>
        <w:rFonts w:ascii="Noto Sans Symbols" w:hAnsi="Noto Sans Symbols" w:cs="Noto Sans Symbols" w:hint="default"/>
        <w:position w:val="0"/>
        <w:sz w:val="20"/>
        <w:vertAlign w:val="baseline"/>
      </w:rPr>
    </w:lvl>
    <w:lvl w:ilvl="6">
      <w:start w:val="1"/>
      <w:numFmt w:val="bullet"/>
      <w:lvlText w:val="●"/>
      <w:lvlJc w:val="left"/>
      <w:pPr>
        <w:ind w:left="5388" w:hanging="360"/>
      </w:pPr>
      <w:rPr>
        <w:rFonts w:ascii="Noto Sans Symbols" w:hAnsi="Noto Sans Symbols" w:cs="Noto Sans Symbols" w:hint="default"/>
        <w:position w:val="0"/>
        <w:sz w:val="20"/>
        <w:vertAlign w:val="baseline"/>
      </w:rPr>
    </w:lvl>
    <w:lvl w:ilvl="7">
      <w:start w:val="1"/>
      <w:numFmt w:val="bullet"/>
      <w:lvlText w:val="o"/>
      <w:lvlJc w:val="left"/>
      <w:pPr>
        <w:ind w:left="6108" w:hanging="360"/>
      </w:pPr>
      <w:rPr>
        <w:rFonts w:ascii="Courier New" w:hAnsi="Courier New" w:cs="Courier New" w:hint="default"/>
        <w:position w:val="0"/>
        <w:sz w:val="20"/>
        <w:vertAlign w:val="baseline"/>
      </w:rPr>
    </w:lvl>
    <w:lvl w:ilvl="8">
      <w:start w:val="1"/>
      <w:numFmt w:val="bullet"/>
      <w:lvlText w:val="▪"/>
      <w:lvlJc w:val="left"/>
      <w:pPr>
        <w:ind w:left="6828" w:hanging="360"/>
      </w:pPr>
      <w:rPr>
        <w:rFonts w:ascii="Noto Sans Symbols" w:hAnsi="Noto Sans Symbols" w:cs="Noto Sans Symbols" w:hint="default"/>
        <w:position w:val="0"/>
        <w:sz w:val="20"/>
        <w:vertAlign w:val="baseline"/>
      </w:rPr>
    </w:lvl>
  </w:abstractNum>
  <w:abstractNum w:abstractNumId="3" w15:restartNumberingAfterBreak="0">
    <w:nsid w:val="6DC32FA1"/>
    <w:multiLevelType w:val="multilevel"/>
    <w:tmpl w:val="C5BC3BC2"/>
    <w:lvl w:ilvl="0">
      <w:start w:val="1"/>
      <w:numFmt w:val="decimal"/>
      <w:lvlText w:val="%1."/>
      <w:lvlJc w:val="left"/>
      <w:pPr>
        <w:ind w:left="1080" w:hanging="360"/>
      </w:pPr>
      <w:rPr>
        <w:position w:val="0"/>
        <w:sz w:val="22"/>
        <w:vertAlign w:val="baseline"/>
      </w:rPr>
    </w:lvl>
    <w:lvl w:ilvl="1">
      <w:start w:val="1"/>
      <w:numFmt w:val="lowerLetter"/>
      <w:lvlText w:val="%2."/>
      <w:lvlJc w:val="left"/>
      <w:pPr>
        <w:ind w:left="1800" w:hanging="360"/>
      </w:pPr>
      <w:rPr>
        <w:position w:val="0"/>
        <w:sz w:val="20"/>
        <w:vertAlign w:val="baseline"/>
      </w:rPr>
    </w:lvl>
    <w:lvl w:ilvl="2">
      <w:start w:val="1"/>
      <w:numFmt w:val="lowerRoman"/>
      <w:lvlText w:val="%3."/>
      <w:lvlJc w:val="right"/>
      <w:pPr>
        <w:ind w:left="2520" w:hanging="180"/>
      </w:pPr>
      <w:rPr>
        <w:position w:val="0"/>
        <w:sz w:val="20"/>
        <w:vertAlign w:val="baseline"/>
      </w:rPr>
    </w:lvl>
    <w:lvl w:ilvl="3">
      <w:start w:val="1"/>
      <w:numFmt w:val="decimal"/>
      <w:lvlText w:val="%4."/>
      <w:lvlJc w:val="left"/>
      <w:pPr>
        <w:ind w:left="3240" w:hanging="360"/>
      </w:pPr>
      <w:rPr>
        <w:position w:val="0"/>
        <w:sz w:val="20"/>
        <w:vertAlign w:val="baseline"/>
      </w:rPr>
    </w:lvl>
    <w:lvl w:ilvl="4">
      <w:start w:val="1"/>
      <w:numFmt w:val="lowerLetter"/>
      <w:lvlText w:val="%5."/>
      <w:lvlJc w:val="left"/>
      <w:pPr>
        <w:ind w:left="3960" w:hanging="360"/>
      </w:pPr>
      <w:rPr>
        <w:position w:val="0"/>
        <w:sz w:val="20"/>
        <w:vertAlign w:val="baseline"/>
      </w:rPr>
    </w:lvl>
    <w:lvl w:ilvl="5">
      <w:start w:val="1"/>
      <w:numFmt w:val="lowerRoman"/>
      <w:lvlText w:val="%6."/>
      <w:lvlJc w:val="right"/>
      <w:pPr>
        <w:ind w:left="4680" w:hanging="180"/>
      </w:pPr>
      <w:rPr>
        <w:position w:val="0"/>
        <w:sz w:val="20"/>
        <w:vertAlign w:val="baseline"/>
      </w:rPr>
    </w:lvl>
    <w:lvl w:ilvl="6">
      <w:start w:val="1"/>
      <w:numFmt w:val="decimal"/>
      <w:lvlText w:val="%7."/>
      <w:lvlJc w:val="left"/>
      <w:pPr>
        <w:ind w:left="5400" w:hanging="360"/>
      </w:pPr>
      <w:rPr>
        <w:position w:val="0"/>
        <w:sz w:val="20"/>
        <w:vertAlign w:val="baseline"/>
      </w:rPr>
    </w:lvl>
    <w:lvl w:ilvl="7">
      <w:start w:val="1"/>
      <w:numFmt w:val="lowerLetter"/>
      <w:lvlText w:val="%8."/>
      <w:lvlJc w:val="left"/>
      <w:pPr>
        <w:ind w:left="6120" w:hanging="360"/>
      </w:pPr>
      <w:rPr>
        <w:position w:val="0"/>
        <w:sz w:val="20"/>
        <w:vertAlign w:val="baseline"/>
      </w:rPr>
    </w:lvl>
    <w:lvl w:ilvl="8">
      <w:start w:val="1"/>
      <w:numFmt w:val="lowerRoman"/>
      <w:lvlText w:val="%9."/>
      <w:lvlJc w:val="right"/>
      <w:pPr>
        <w:ind w:left="6840" w:hanging="180"/>
      </w:pPr>
      <w:rPr>
        <w:position w:val="0"/>
        <w:sz w:val="20"/>
        <w:vertAlign w:val="baseline"/>
      </w:rPr>
    </w:lvl>
  </w:abstractNum>
  <w:abstractNum w:abstractNumId="4" w15:restartNumberingAfterBreak="0">
    <w:nsid w:val="74F36176"/>
    <w:multiLevelType w:val="multilevel"/>
    <w:tmpl w:val="941CA266"/>
    <w:lvl w:ilvl="0">
      <w:start w:val="1"/>
      <w:numFmt w:val="decimal"/>
      <w:lvlText w:val="%1."/>
      <w:lvlJc w:val="left"/>
      <w:pPr>
        <w:ind w:left="720" w:hanging="360"/>
      </w:pPr>
      <w:rPr>
        <w:position w:val="0"/>
        <w:sz w:val="22"/>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5" w15:restartNumberingAfterBreak="0">
    <w:nsid w:val="7E8462CC"/>
    <w:multiLevelType w:val="multilevel"/>
    <w:tmpl w:val="0DFE4D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67030416">
    <w:abstractNumId w:val="0"/>
  </w:num>
  <w:num w:numId="2" w16cid:durableId="1883209366">
    <w:abstractNumId w:val="1"/>
  </w:num>
  <w:num w:numId="3" w16cid:durableId="1653563140">
    <w:abstractNumId w:val="4"/>
  </w:num>
  <w:num w:numId="4" w16cid:durableId="1203831119">
    <w:abstractNumId w:val="2"/>
  </w:num>
  <w:num w:numId="5" w16cid:durableId="804005931">
    <w:abstractNumId w:val="3"/>
  </w:num>
  <w:num w:numId="6" w16cid:durableId="1455712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2E2"/>
    <w:rsid w:val="000D12F6"/>
    <w:rsid w:val="001B3C8A"/>
    <w:rsid w:val="00226D31"/>
    <w:rsid w:val="002F21C8"/>
    <w:rsid w:val="00543EA3"/>
    <w:rsid w:val="005F364C"/>
    <w:rsid w:val="00822F28"/>
    <w:rsid w:val="0089033F"/>
    <w:rsid w:val="008F482B"/>
    <w:rsid w:val="0097413D"/>
    <w:rsid w:val="00B53BAA"/>
    <w:rsid w:val="00BB6189"/>
    <w:rsid w:val="00C112E2"/>
    <w:rsid w:val="00CB3A37"/>
    <w:rsid w:val="00E23EF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C9B5"/>
  <w15:docId w15:val="{B92088C1-041E-4884-BA1D-7ECE8EA8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783A"/>
    <w:pPr>
      <w:spacing w:after="120" w:line="276" w:lineRule="auto"/>
    </w:pPr>
    <w:rPr>
      <w:rFonts w:ascii="Cambria" w:eastAsia="Arial" w:hAnsi="Cambria" w:cs="Arial"/>
      <w:szCs w:val="20"/>
    </w:rPr>
  </w:style>
  <w:style w:type="paragraph" w:styleId="Nadpis1">
    <w:name w:val="heading 1"/>
    <w:basedOn w:val="Normln"/>
    <w:next w:val="Normln"/>
    <w:link w:val="Nadpis1Char"/>
    <w:uiPriority w:val="9"/>
    <w:qFormat/>
    <w:rsid w:val="00D14D56"/>
    <w:pPr>
      <w:spacing w:line="271" w:lineRule="auto"/>
      <w:outlineLvl w:val="0"/>
    </w:pPr>
    <w:rPr>
      <w:rFonts w:ascii="Arial" w:hAnsi="Arial"/>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D14D56"/>
    <w:rPr>
      <w:rFonts w:ascii="Arial" w:eastAsia="Arial" w:hAnsi="Arial" w:cs="Arial"/>
      <w:b/>
      <w:bCs/>
      <w:sz w:val="36"/>
      <w:szCs w:val="36"/>
    </w:rPr>
  </w:style>
  <w:style w:type="character" w:customStyle="1" w:styleId="TextbublinyChar">
    <w:name w:val="Text bubliny Char"/>
    <w:basedOn w:val="Standardnpsmoodstavce"/>
    <w:link w:val="Textbubliny"/>
    <w:uiPriority w:val="99"/>
    <w:semiHidden/>
    <w:qFormat/>
    <w:rsid w:val="0029254E"/>
    <w:rPr>
      <w:rFonts w:ascii="Times New Roman" w:hAnsi="Times New Roman" w:cs="Times New Roman"/>
      <w:sz w:val="18"/>
      <w:szCs w:val="18"/>
    </w:rPr>
  </w:style>
  <w:style w:type="character" w:styleId="Zdraznn">
    <w:name w:val="Emphasis"/>
    <w:basedOn w:val="Standardnpsmoodstavce"/>
    <w:uiPriority w:val="20"/>
    <w:qFormat/>
    <w:rsid w:val="0087783A"/>
    <w:rPr>
      <w:i/>
      <w:iCs/>
    </w:rPr>
  </w:style>
  <w:style w:type="character" w:styleId="Zdraznnjemn">
    <w:name w:val="Subtle Emphasis"/>
    <w:uiPriority w:val="19"/>
    <w:qFormat/>
    <w:rsid w:val="0087783A"/>
    <w:rPr>
      <w:i/>
    </w:rPr>
  </w:style>
  <w:style w:type="character" w:styleId="Siln">
    <w:name w:val="Strong"/>
    <w:uiPriority w:val="22"/>
    <w:qFormat/>
    <w:rsid w:val="0087783A"/>
    <w:rPr>
      <w:b/>
      <w:bCs/>
    </w:rPr>
  </w:style>
  <w:style w:type="character" w:customStyle="1" w:styleId="ZhlavChar">
    <w:name w:val="Záhlaví Char"/>
    <w:basedOn w:val="Standardnpsmoodstavce"/>
    <w:link w:val="Zhlav"/>
    <w:uiPriority w:val="99"/>
    <w:qFormat/>
    <w:rsid w:val="009207BD"/>
    <w:rPr>
      <w:rFonts w:ascii="Cambria" w:eastAsia="Arial" w:hAnsi="Cambria" w:cs="Arial"/>
      <w:sz w:val="20"/>
      <w:szCs w:val="20"/>
    </w:rPr>
  </w:style>
  <w:style w:type="character" w:customStyle="1" w:styleId="ZpatChar">
    <w:name w:val="Zápatí Char"/>
    <w:basedOn w:val="Standardnpsmoodstavce"/>
    <w:link w:val="Zpat"/>
    <w:uiPriority w:val="99"/>
    <w:qFormat/>
    <w:rsid w:val="009207BD"/>
    <w:rPr>
      <w:rFonts w:ascii="Cambria" w:eastAsia="Arial" w:hAnsi="Cambria" w:cs="Arial"/>
      <w:sz w:val="20"/>
      <w:szCs w:val="20"/>
    </w:rPr>
  </w:style>
  <w:style w:type="paragraph" w:customStyle="1" w:styleId="Nadpis">
    <w:name w:val="Nadpis"/>
    <w:basedOn w:val="Normln"/>
    <w:next w:val="Zkladntext"/>
    <w:qFormat/>
    <w:pPr>
      <w:keepNext/>
      <w:spacing w:before="24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bubliny">
    <w:name w:val="Balloon Text"/>
    <w:basedOn w:val="Normln"/>
    <w:link w:val="TextbublinyChar"/>
    <w:uiPriority w:val="99"/>
    <w:semiHidden/>
    <w:unhideWhenUsed/>
    <w:qFormat/>
    <w:rsid w:val="0029254E"/>
    <w:rPr>
      <w:rFonts w:ascii="Times New Roman" w:hAnsi="Times New Roman" w:cs="Times New Roman"/>
      <w:sz w:val="18"/>
      <w:szCs w:val="18"/>
    </w:rPr>
  </w:style>
  <w:style w:type="paragraph" w:customStyle="1" w:styleId="Perex">
    <w:name w:val="Perex"/>
    <w:basedOn w:val="Normln"/>
    <w:qFormat/>
    <w:rsid w:val="00D14D56"/>
    <w:pPr>
      <w:spacing w:line="360" w:lineRule="auto"/>
    </w:pPr>
    <w:rPr>
      <w:rFonts w:ascii="Arial" w:hAnsi="Arial"/>
      <w:b/>
      <w:iCs/>
      <w:color w:val="CC0935"/>
    </w:rPr>
  </w:style>
  <w:style w:type="paragraph" w:customStyle="1" w:styleId="Zhlavazpat">
    <w:name w:val="Záhlaví a zápatí"/>
    <w:basedOn w:val="Normln"/>
    <w:qFormat/>
  </w:style>
  <w:style w:type="paragraph" w:styleId="Zhlav">
    <w:name w:val="header"/>
    <w:basedOn w:val="Normln"/>
    <w:link w:val="ZhlavChar"/>
    <w:uiPriority w:val="99"/>
    <w:unhideWhenUsed/>
    <w:rsid w:val="009207BD"/>
    <w:pPr>
      <w:tabs>
        <w:tab w:val="center" w:pos="4703"/>
        <w:tab w:val="right" w:pos="9406"/>
      </w:tabs>
      <w:spacing w:after="0" w:line="240" w:lineRule="auto"/>
    </w:pPr>
  </w:style>
  <w:style w:type="paragraph" w:styleId="Zpat">
    <w:name w:val="footer"/>
    <w:basedOn w:val="Normln"/>
    <w:link w:val="ZpatChar"/>
    <w:uiPriority w:val="99"/>
    <w:unhideWhenUsed/>
    <w:rsid w:val="009207BD"/>
    <w:pPr>
      <w:tabs>
        <w:tab w:val="center" w:pos="4703"/>
        <w:tab w:val="right" w:pos="94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7D27-9257-4796-A3CF-7514E129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5158</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Príkopa</dc:creator>
  <dc:description/>
  <cp:lastModifiedBy>Burdová Michaela</cp:lastModifiedBy>
  <cp:revision>3</cp:revision>
  <cp:lastPrinted>2019-05-15T13:39:00Z</cp:lastPrinted>
  <dcterms:created xsi:type="dcterms:W3CDTF">2023-07-03T14:05:00Z</dcterms:created>
  <dcterms:modified xsi:type="dcterms:W3CDTF">2024-06-17T09:21:00Z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