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color="f09415" w:space="0" w:sz="24" w:val="single"/>
          <w:left w:color="f09415" w:space="0" w:sz="24" w:val="single"/>
          <w:bottom w:color="f09415" w:space="0" w:sz="24" w:val="single"/>
          <w:right w:color="f09415" w:space="0" w:sz="24" w:val="single"/>
          <w:between w:space="0" w:sz="0" w:val="nil"/>
        </w:pBdr>
        <w:shd w:fill="f09415" w:val="clear"/>
        <w:jc w:val="both"/>
        <w:rPr>
          <w:rFonts w:ascii="Calibri" w:cs="Calibri" w:eastAsia="Calibri" w:hAnsi="Calibri"/>
          <w:b w:val="1"/>
          <w:smallCaps w:val="1"/>
          <w:color w:val="ffffff"/>
          <w:sz w:val="22"/>
          <w:szCs w:val="22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1"/>
          <w:smallCaps w:val="1"/>
          <w:color w:val="ffffff"/>
          <w:sz w:val="22"/>
          <w:szCs w:val="22"/>
          <w:rtl w:val="0"/>
        </w:rPr>
        <w:t xml:space="preserve">PŘÍLOHA Č. 13 – VÝCHODISKA A DEFINOVÁNÍ POJMŮ K OCHRANĚ PRÁV, STŘETŮM ZÁJMŮ, HRANIC A ETIKY 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Práva klientů, střety zájmů a další jevy vedoucí k možnému porušení prav klientů </w:t>
        <w:br w:type="textWrapping"/>
        <w:t xml:space="preserve">nebo výraznému snížení etické integrity služby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Základní východiska a pojmy:</w:t>
      </w:r>
    </w:p>
    <w:p w:rsidR="00000000" w:rsidDel="00000000" w:rsidP="00000000" w:rsidRDefault="00000000" w:rsidRPr="00000000" w14:paraId="00000006">
      <w:pPr>
        <w:spacing w:after="0" w:line="240" w:lineRule="auto"/>
        <w:jc w:val="both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Oblast se vztahuje ke standardu 2 „Ochrana práv osob“</w:t>
      </w:r>
    </w:p>
    <w:p w:rsidR="00000000" w:rsidDel="00000000" w:rsidP="00000000" w:rsidRDefault="00000000" w:rsidRPr="00000000" w14:paraId="00000007">
      <w:pPr>
        <w:spacing w:after="0" w:line="240" w:lineRule="auto"/>
        <w:ind w:firstLine="709"/>
        <w:jc w:val="both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Zásadním východiskem je úvaha, že porušení práv klientů není vždy jenom manifestací nepřipravenosti pracovníka, jeho nedostatečného vzdělání či lidského pochybení, v nejhorším případě zlé vůle.  K porušení práv klienta nebo ke snížení integrity služby může vést pochybení (někdy v dobré víře a s nejlepšími úmysly) v řadě oblastí jako práce s hranicemi, etická problematika nebo střet zájmů. Správným ošetřením těchto oblastí tedy předcházíme možnému porušení práv uživatelů služby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. </w:t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Etickým jádrem naší práce jsou dva postuláty: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Pravděpodobnost, že naše práce je ku prospěchu klienta a vede zlepšení jeho nepříznivé situace.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Pravděpodobnost, že naše práce neublíží klientovi.</w:t>
      </w:r>
    </w:p>
    <w:p w:rsidR="00000000" w:rsidDel="00000000" w:rsidP="00000000" w:rsidRDefault="00000000" w:rsidRPr="00000000" w14:paraId="0000000B">
      <w:pPr>
        <w:spacing w:after="0" w:line="240" w:lineRule="auto"/>
        <w:ind w:firstLine="709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Dalším východiskem je rovnováha mezi legálností (dodržením legislativy) a etickou integritou (dodržení hodnot, etických principů a pravidel a ducha služby).</w:t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Střetem zájmů rozumíme:</w:t>
      </w:r>
    </w:p>
    <w:p w:rsidR="00000000" w:rsidDel="00000000" w:rsidP="00000000" w:rsidRDefault="00000000" w:rsidRPr="00000000" w14:paraId="0000000E">
      <w:pPr>
        <w:spacing w:after="0" w:line="240" w:lineRule="auto"/>
        <w:ind w:firstLine="709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Situaci, kdy zájem služby je v rozporu s nějakým jiným zájmem do takové míry, že to ohrožuje práva klientů, či důvěru klienta ve službu. </w:t>
      </w:r>
    </w:p>
    <w:p w:rsidR="00000000" w:rsidDel="00000000" w:rsidP="00000000" w:rsidRDefault="00000000" w:rsidRPr="00000000" w14:paraId="0000000F">
      <w:pPr>
        <w:spacing w:after="0" w:line="240" w:lineRule="auto"/>
        <w:ind w:firstLine="709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bookmarkStart w:colFirst="0" w:colLast="0" w:name="_heading=h.30j0zll" w:id="1"/>
      <w:bookmarkEnd w:id="1"/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Střet zájmů v sociálních službách je často definován jako zneužití postavení k získání nějakého prospěchu. Takovéto jednání je bezpochyby neetické, může být porušením pravidel služby a práv klientů, dokonce i zákonů, není však správným příkladem střetu zájmů. V případě střetu zájmů se setkáváme s tím, že oba zájmy jsou legitimní a legální – avšak služby nejde poskytnout nebo přinejmenším střet zájmů se projevuje jako výrazná překážka k poskytování služby. </w:t>
      </w:r>
    </w:p>
    <w:p w:rsidR="00000000" w:rsidDel="00000000" w:rsidP="00000000" w:rsidRDefault="00000000" w:rsidRPr="00000000" w14:paraId="00000010">
      <w:pPr>
        <w:spacing w:after="0" w:line="240" w:lineRule="auto"/>
        <w:ind w:firstLine="709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Nejčastějším příkladem takového střetu zájmu je například rodinný příslušník pracovníka v roli zájemce o službu. </w:t>
      </w:r>
    </w:p>
    <w:p w:rsidR="00000000" w:rsidDel="00000000" w:rsidP="00000000" w:rsidRDefault="00000000" w:rsidRPr="00000000" w14:paraId="00000011">
      <w:pPr>
        <w:spacing w:after="0" w:line="240" w:lineRule="auto"/>
        <w:ind w:firstLine="709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Dále střet zájmů je často presentován jako kolize profesního a soukromého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zájmu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. Zájmem ale může být i zájem organizace nebo instituce (například donátor).</w:t>
      </w:r>
    </w:p>
    <w:p w:rsidR="00000000" w:rsidDel="00000000" w:rsidP="00000000" w:rsidRDefault="00000000" w:rsidRPr="00000000" w14:paraId="00000012">
      <w:pPr>
        <w:spacing w:after="0" w:line="240" w:lineRule="auto"/>
        <w:ind w:firstLine="709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Zásadní charakteristikou střetu zájmů je to, že nastupuje již ve chvíli, kdy je definovatelný jako riziko, nikoliv ve chvíli, kdy dochází k jeho manifestacím v podobě např. porušení práv klientů. </w:t>
      </w:r>
    </w:p>
    <w:p w:rsidR="00000000" w:rsidDel="00000000" w:rsidP="00000000" w:rsidRDefault="00000000" w:rsidRPr="00000000" w14:paraId="00000013">
      <w:pPr>
        <w:spacing w:after="0" w:line="240" w:lineRule="auto"/>
        <w:ind w:firstLine="709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Střet zájmu lze ošetřit především jeho identifikací a pojmenováním, dále pak odstraněním nebo minimalizací sekundárního zájmů.  Primárním zájmem eticky poskytované služby je vždy prospěch klienta.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Typické příklady: (viz podrobněji v subkapitole „kazuistické příklady“)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Známe se ze soukromého života 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Chce využívat službu a zároveň je zaměstnancem poskytovatele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Klient a pracovník se znají v kontextu jiné služby/ profese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Klient je z prostředí, které může mít vliv na naší služby (instituce, donátor, kontrolní instance)</w:t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S pojmem střetů zájmů úzce souvisí pojmy „profesní hranice“ a „etická dilemata“.</w:t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Hranice</w:t>
      </w:r>
    </w:p>
    <w:p w:rsidR="00000000" w:rsidDel="00000000" w:rsidP="00000000" w:rsidRDefault="00000000" w:rsidRPr="00000000" w14:paraId="0000001D">
      <w:pPr>
        <w:spacing w:after="0" w:line="240" w:lineRule="auto"/>
        <w:ind w:firstLine="709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Hranice jsou limity naších životních rolí, kterých je zpravidla vícero. Zde hovoříme především o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profesních hranicích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, tedy o nás v roli profesionálních poskytovatelů sociálních služeb.</w:t>
      </w:r>
    </w:p>
    <w:p w:rsidR="00000000" w:rsidDel="00000000" w:rsidP="00000000" w:rsidRDefault="00000000" w:rsidRPr="00000000" w14:paraId="0000001E">
      <w:pPr>
        <w:spacing w:after="0" w:line="240" w:lineRule="auto"/>
        <w:ind w:firstLine="709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Profesní hranice oddělují naší profesní roli od jiných rolí, které v životě máme.</w:t>
      </w:r>
    </w:p>
    <w:p w:rsidR="00000000" w:rsidDel="00000000" w:rsidP="00000000" w:rsidRDefault="00000000" w:rsidRPr="00000000" w14:paraId="0000001F">
      <w:pPr>
        <w:spacing w:after="0" w:line="240" w:lineRule="auto"/>
        <w:ind w:firstLine="709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Také vytvářejí rozdíl mezi našimi profesními vztahy a jinými, nejčastěji soukromými vztahy.</w:t>
      </w:r>
    </w:p>
    <w:p w:rsidR="00000000" w:rsidDel="00000000" w:rsidP="00000000" w:rsidRDefault="00000000" w:rsidRPr="00000000" w14:paraId="00000020">
      <w:pPr>
        <w:spacing w:after="0" w:line="240" w:lineRule="auto"/>
        <w:ind w:firstLine="709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Hranice udržujeme a pečujeme o ně prostřednictvím profesionálních postupů a profesionálního chování ve vztahu pracovník-klient.</w:t>
      </w:r>
    </w:p>
    <w:p w:rsidR="00000000" w:rsidDel="00000000" w:rsidP="00000000" w:rsidRDefault="00000000" w:rsidRPr="00000000" w14:paraId="00000021">
      <w:pPr>
        <w:spacing w:after="0" w:line="240" w:lineRule="auto"/>
        <w:ind w:firstLine="709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Může se stát, že naše soukromé hodnoty, zájmy, kulturní koncepty nebo i jenom emoce či zvyky nejsou v plném souladu s hodnotami a zájmy služby, kterou poskytujeme. Udržení profesních hranic znamená, že jednoznačně preferujeme a nadřazujeme zájem profese, služby. Tím jsme čitelní pro naše klienty. Neudržení hranic může ublížit klientovi a narušit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u w:val="single"/>
          <w:rtl w:val="0"/>
        </w:rPr>
        <w:t xml:space="preserve">poskytování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 služby. Klasickým příkladem je, když klient vnímá terénního pracovníka jako osobního přítele. Častým příkladem související situace je pokus uživatele o půjčení peněz,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u w:val="single"/>
          <w:rtl w:val="0"/>
        </w:rPr>
        <w:t xml:space="preserve">případně obchodní nabídka (drogy, zboží nejasného původu či drobných „protislužeb“…) směrem od klienta k pracovníkovi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. Tento příklad často vyznívá jako nějaká zlomyslná „zkouška hranic“. Měli bychom se ale ptát, zda jsme dostatečně čitelní v naší profesní roli, pokud k takovým situacím dochází a využívat oněch situací k jasnějšímu vytyčení hranic. Dalším příkladem situace, kdy jde o dodržení profesní hranice - žádost o přátelství na sociálních sítích.</w:t>
      </w:r>
    </w:p>
    <w:p w:rsidR="00000000" w:rsidDel="00000000" w:rsidP="00000000" w:rsidRDefault="00000000" w:rsidRPr="00000000" w14:paraId="00000022">
      <w:pPr>
        <w:spacing w:after="0" w:line="240" w:lineRule="auto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Etická dilemata</w:t>
      </w:r>
    </w:p>
    <w:p w:rsidR="00000000" w:rsidDel="00000000" w:rsidP="00000000" w:rsidRDefault="00000000" w:rsidRPr="00000000" w14:paraId="00000024">
      <w:pPr>
        <w:spacing w:after="0" w:line="240" w:lineRule="auto"/>
        <w:ind w:firstLine="709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V případě etických dilemat, která jsou často zaměňována za střet zájmů, se jedná o kolizi dvou etických principů, kdy oba jsou legitimní, oprávněné a stejně důležité. Nejde tady na rozdíl od střetu zájmu identifikovat primární a sekundární zájem. Také nejde oddělit profesní rovinu od osobní jako v případě práce s hranicemi.</w:t>
      </w:r>
    </w:p>
    <w:p w:rsidR="00000000" w:rsidDel="00000000" w:rsidP="00000000" w:rsidRDefault="00000000" w:rsidRPr="00000000" w14:paraId="00000025">
      <w:pPr>
        <w:spacing w:after="0" w:line="240" w:lineRule="auto"/>
        <w:ind w:firstLine="709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bookmarkStart w:colFirst="0" w:colLast="0" w:name="_heading=h.1fob9te" w:id="2"/>
      <w:bookmarkEnd w:id="2"/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Vždy jde o dvě možnosti, situace, kde je potřeba podstoupit nějaké nepříjemné rozhodnutí, ale nenabízí se jasná legitimní alternativa (například udělení sankce za porušení pravidel etickým dilematem není). Povětšinou se jedná o komplikované, komplexní situace, které nemají dobré řešení.</w:t>
      </w:r>
    </w:p>
    <w:p w:rsidR="00000000" w:rsidDel="00000000" w:rsidP="00000000" w:rsidRDefault="00000000" w:rsidRPr="00000000" w14:paraId="00000026">
      <w:pPr>
        <w:spacing w:after="0" w:line="240" w:lineRule="auto"/>
        <w:ind w:firstLine="709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Typickým příkladem opakujících se etických dilemat je kolize prospěchu jednotlivce (respekt, potřebnost, individuální přístup) a veřejnosti (veřejné zdraví, minimalizace rizik) v nízkoprahových službách pro uživatele drog. Např. může dojit k situaci, kdy práce s motivací klienta ke změně chování v případě pohlavně přenosné choroby je zhodnocena jako nedostatečně efektivní ve smyslu ochrany zdravé populace a je nutné zapojit instituce jako hygienická služba a policie. Dalším typickým případem etického dilematu je otázka informování OSPOD o možném zanedbání péče o dítě. </w:t>
      </w:r>
    </w:p>
    <w:p w:rsidR="00000000" w:rsidDel="00000000" w:rsidP="00000000" w:rsidRDefault="00000000" w:rsidRPr="00000000" w14:paraId="00000027">
      <w:pPr>
        <w:spacing w:after="0" w:line="240" w:lineRule="auto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Kazuistické příklady střetu zájmu</w:t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jc w:val="both"/>
        <w:rPr>
          <w:rFonts w:ascii="Calibri" w:cs="Calibri" w:eastAsia="Calibri" w:hAnsi="Calibri"/>
          <w:i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color w:val="000000"/>
          <w:sz w:val="22"/>
          <w:szCs w:val="22"/>
          <w:rtl w:val="0"/>
        </w:rPr>
        <w:t xml:space="preserve">Role pracovník versus kamarád/známý.</w:t>
      </w:r>
      <w:r w:rsidDel="00000000" w:rsidR="00000000" w:rsidRPr="00000000">
        <w:rPr>
          <w:rFonts w:ascii="Calibri" w:cs="Calibri" w:eastAsia="Calibri" w:hAnsi="Calibri"/>
          <w:i w:val="1"/>
          <w:color w:val="000000"/>
          <w:sz w:val="22"/>
          <w:szCs w:val="22"/>
          <w:rtl w:val="0"/>
        </w:rPr>
        <w:t xml:space="preserve"> Do adiktologické ambulance volá muž mající potíže s alkoholem. Dotazuje se, zda a jakým způsobem by se mohl objednat a také zmiňuje, že jednoho z pracovníků ambulance zná, jedná se o kamaráda dcery jeho přítelkyně.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firstLine="0"/>
        <w:jc w:val="both"/>
        <w:rPr>
          <w:rFonts w:ascii="Calibri" w:cs="Calibri" w:eastAsia="Calibri" w:hAnsi="Calibri"/>
          <w:i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color w:val="000000"/>
          <w:sz w:val="22"/>
          <w:szCs w:val="22"/>
          <w:rtl w:val="0"/>
        </w:rPr>
        <w:t xml:space="preserve"> Chtěl by se objednat právě a jedině k tomuto pracovníkovi, protože je obeznámený ze situací a nebude mu muset všechno složitě a zdlouhavě vysvětlovat, je to vlastně prima, že už se několikrát viděli v soukromém životě a znají se z vyprávění dcery přítelkyně, zájemce o službu nebude nucen říkat citlivé věci někomu, koho vůbec nezná… 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firstLine="0"/>
        <w:jc w:val="both"/>
        <w:rPr>
          <w:rFonts w:ascii="Calibri" w:cs="Calibri" w:eastAsia="Calibri" w:hAnsi="Calibri"/>
          <w:i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color w:val="000000"/>
          <w:sz w:val="22"/>
          <w:szCs w:val="22"/>
          <w:rtl w:val="0"/>
        </w:rPr>
        <w:t xml:space="preserve">Zájemce poučen o možné střetu zájmů (pracovník versus známý/kamarád) a objednán k jinému pracovníkovi/jiné pracovnici.</w:t>
      </w:r>
    </w:p>
    <w:p w:rsidR="00000000" w:rsidDel="00000000" w:rsidP="00000000" w:rsidRDefault="00000000" w:rsidRPr="00000000" w14:paraId="0000002C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jc w:val="both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Chci využívat službu a zároveň jsem zaměstnancem a zároveň se znám z minulosti s vedoucím z jedné ze služeb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firstLine="0"/>
        <w:jc w:val="both"/>
        <w:rPr>
          <w:rFonts w:ascii="Calibri" w:cs="Calibri" w:eastAsia="Calibri" w:hAnsi="Calibri"/>
          <w:i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color w:val="000000"/>
          <w:sz w:val="22"/>
          <w:szCs w:val="22"/>
          <w:rtl w:val="0"/>
        </w:rPr>
        <w:t xml:space="preserve">Nezisková organizace má několik programů a služeb, postupně se rozrůstá a pracovníci zjišťují, že by bylo dobré mít v rámci běžného provozu k dispozici zaměstnance, který je manuálně zručný a je schopen mnohé opravit či zařídit. 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firstLine="0"/>
        <w:jc w:val="both"/>
        <w:rPr>
          <w:rFonts w:ascii="Calibri" w:cs="Calibri" w:eastAsia="Calibri" w:hAnsi="Calibri"/>
          <w:i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color w:val="000000"/>
          <w:sz w:val="22"/>
          <w:szCs w:val="22"/>
          <w:rtl w:val="0"/>
        </w:rPr>
        <w:t xml:space="preserve">Získají peníze na pozici provozní pracovník a jeden z vedoucích programů (program Sanace rodiny) si vzpomene, že ze soukromého a dřívějšího profesního života zná muže, který se živí jako hodinový manžel, je zručný a na pozici provozního technika by se velice hodil. 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firstLine="0"/>
        <w:jc w:val="both"/>
        <w:rPr>
          <w:rFonts w:ascii="Calibri" w:cs="Calibri" w:eastAsia="Calibri" w:hAnsi="Calibri"/>
          <w:i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color w:val="000000"/>
          <w:sz w:val="22"/>
          <w:szCs w:val="22"/>
          <w:rtl w:val="0"/>
        </w:rPr>
        <w:t xml:space="preserve">Muž souhlasí, je v organizaci zaměstnán. Nicméně po několika měsících, kdy vše funguje bez komplikací, se rodina provozního pracovníka ocitá v obtížné situaci a dostanou doporučení využívat program Sanace rodiny. 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firstLine="0"/>
        <w:jc w:val="both"/>
        <w:rPr>
          <w:rFonts w:ascii="Calibri" w:cs="Calibri" w:eastAsia="Calibri" w:hAnsi="Calibri"/>
          <w:i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color w:val="000000"/>
          <w:sz w:val="22"/>
          <w:szCs w:val="22"/>
          <w:rtl w:val="0"/>
        </w:rPr>
        <w:t xml:space="preserve">Provozní pracovník by rád službu čerpal a jako první se nabízí program Sanace rodiny, který funguje pod stejnou organizací, pro kterou pracuje. Navíc jej řídí dřívější kamarád provozního pracovníka a program působí v místě bydliště provozního pracovníka a jeho rodiny. 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firstLine="0"/>
        <w:jc w:val="both"/>
        <w:rPr>
          <w:rFonts w:ascii="Calibri" w:cs="Calibri" w:eastAsia="Calibri" w:hAnsi="Calibri"/>
          <w:i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color w:val="000000"/>
          <w:sz w:val="22"/>
          <w:szCs w:val="22"/>
          <w:rtl w:val="0"/>
        </w:rPr>
        <w:t xml:space="preserve">Provozní pracovník se tedy sejde s pracovnicí programu sanace a po zralé úvaze je odkázán do programu sanace rodiny, který provozuje jiná nezisková organizace.</w:t>
      </w:r>
    </w:p>
    <w:p w:rsidR="00000000" w:rsidDel="00000000" w:rsidP="00000000" w:rsidRDefault="00000000" w:rsidRPr="00000000" w14:paraId="0000003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Klient a pracovník se znají v kontextu jiné služby/ profese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firstLine="0"/>
        <w:jc w:val="both"/>
        <w:rPr>
          <w:rFonts w:ascii="Calibri" w:cs="Calibri" w:eastAsia="Calibri" w:hAnsi="Calibri"/>
          <w:i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color w:val="000000"/>
          <w:sz w:val="22"/>
          <w:szCs w:val="22"/>
          <w:rtl w:val="0"/>
        </w:rPr>
        <w:t xml:space="preserve">Do Kontaktního centra pro uživatele návykových látek nastupuje nový pracovník, který má vedlejší úvazek u pobytové služby – v Domě na půli cesty. Do Kontaktního centra přichází mladý muž, kterého nový pracovník poznal jako klienta služby Dům na půli cesty a zná proto jeho celé pravé jméno. 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firstLine="0"/>
        <w:jc w:val="both"/>
        <w:rPr>
          <w:rFonts w:ascii="Calibri" w:cs="Calibri" w:eastAsia="Calibri" w:hAnsi="Calibri"/>
          <w:i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color w:val="000000"/>
          <w:sz w:val="22"/>
          <w:szCs w:val="22"/>
          <w:rtl w:val="0"/>
        </w:rPr>
        <w:t xml:space="preserve">Ukazuje se ovšem, že klient využívá služeb Kontaktního centra pod jiným jménem, chce zůstat ve vztahu ke Kontaktnímu centru v anonymitě, cítil by se ohrožen, pokud by pracovníci/pracovnice Kontaktního centra znali jeho reálné jméno. </w:t>
      </w:r>
    </w:p>
    <w:p w:rsidR="00000000" w:rsidDel="00000000" w:rsidP="00000000" w:rsidRDefault="00000000" w:rsidRPr="00000000" w14:paraId="0000003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Terén vs. donátor 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firstLine="0"/>
        <w:jc w:val="both"/>
        <w:rPr>
          <w:rFonts w:ascii="Calibri" w:cs="Calibri" w:eastAsia="Calibri" w:hAnsi="Calibri"/>
          <w:i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color w:val="000000"/>
          <w:sz w:val="22"/>
          <w:szCs w:val="22"/>
          <w:rtl w:val="0"/>
        </w:rPr>
        <w:t xml:space="preserve">Ve městě A nejsou několik let prokazatelně žádní uživatelé, nicméně město chce mít na svém území službu v rámci monitoringu situace a je ochotno platit příspěvek na chod služby. Služba zde má legální a oprávněný zájem poskytovat službu a navýšit tak rozpočet centra, město A má legální a oprávněný zájem službu chtít.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firstLine="0"/>
        <w:jc w:val="both"/>
        <w:rPr>
          <w:rFonts w:ascii="Calibri" w:cs="Calibri" w:eastAsia="Calibri" w:hAnsi="Calibri"/>
          <w:i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color w:val="000000"/>
          <w:sz w:val="22"/>
          <w:szCs w:val="22"/>
          <w:rtl w:val="0"/>
        </w:rPr>
        <w:t xml:space="preserve">Hned vedle je město B, kde uživatelé jsou, nicméně město se odmítá finančně podílet a o službu nemá zájem, protože: „…u nich ve městě se nebere…“ Terénní pracovníci tedy zajíždí do města A a „trochu se nudí“ a klienti ve městě B mají ztížený přístup ke službám. Z tohoto střetu zájmů finančně profituje služba, město se může chlubit, že se stará o své občany a realizuje protidrogovou strategii, ale naprázdno z toho vycházejí ti, kteří jsou nejvíce potřební, a to klienti ve městě B. </w:t>
      </w:r>
    </w:p>
    <w:p w:rsidR="00000000" w:rsidDel="00000000" w:rsidP="00000000" w:rsidRDefault="00000000" w:rsidRPr="00000000" w14:paraId="00000038">
      <w:pPr>
        <w:spacing w:after="0" w:line="240" w:lineRule="auto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40" w:w="11900" w:orient="portrait"/>
      <w:pgMar w:bottom="1418" w:top="2552" w:left="680" w:right="680" w:header="68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Arial"/>
  <w:font w:name="Georgia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3A">
      <w:pPr>
        <w:spacing w:after="0" w:line="240" w:lineRule="auto"/>
        <w:rPr>
          <w:color w:val="00000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rtl w:val="0"/>
        </w:rPr>
        <w:t xml:space="preserve"> Pro potřeby České asociace streetwork zpracovali Bc. T. Janků, Mgr. M. Svoboda a Bc. A. Vartanyan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6695440" cy="9834245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695440" cy="983424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lang w:val="cs-CZ"/>
      </w:rPr>
    </w:rPrDefault>
    <w:pPrDefault>
      <w:pPr>
        <w:spacing w:after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71" w:lineRule="auto"/>
    </w:pPr>
    <w:rPr>
      <w:rFonts w:ascii="Arial" w:cs="Arial" w:eastAsia="Arial" w:hAnsi="Arial"/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87783A"/>
    <w:pPr>
      <w:spacing w:after="120" w:line="276" w:lineRule="auto"/>
    </w:pPr>
    <w:rPr>
      <w:rFonts w:ascii="Cambria" w:cs="Arial" w:eastAsia="Arial" w:hAnsi="Cambri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 w:val="1"/>
    <w:rsid w:val="00D14D56"/>
    <w:pPr>
      <w:spacing w:line="271" w:lineRule="auto"/>
      <w:outlineLvl w:val="0"/>
    </w:pPr>
    <w:rPr>
      <w:rFonts w:ascii="Arial" w:hAnsi="Arial"/>
      <w:b w:val="1"/>
      <w:bCs w:val="1"/>
      <w:sz w:val="36"/>
      <w:szCs w:val="36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character" w:styleId="Nadpis1Char" w:customStyle="1">
    <w:name w:val="Nadpis 1 Char"/>
    <w:basedOn w:val="Standardnpsmoodstavce"/>
    <w:link w:val="Nadpis1"/>
    <w:uiPriority w:val="9"/>
    <w:rsid w:val="00D14D56"/>
    <w:rPr>
      <w:rFonts w:ascii="Arial" w:cs="Arial" w:eastAsia="Arial" w:hAnsi="Arial"/>
      <w:b w:val="1"/>
      <w:bCs w:val="1"/>
      <w:sz w:val="36"/>
      <w:szCs w:val="36"/>
    </w:rPr>
  </w:style>
  <w:style w:type="paragraph" w:styleId="Textbubliny">
    <w:name w:val="Balloon Text"/>
    <w:basedOn w:val="Normln"/>
    <w:link w:val="TextbublinyChar"/>
    <w:uiPriority w:val="99"/>
    <w:semiHidden w:val="1"/>
    <w:unhideWhenUsed w:val="1"/>
    <w:rsid w:val="0029254E"/>
    <w:rPr>
      <w:rFonts w:ascii="Times New Roman" w:cs="Times New Roman" w:hAnsi="Times New Roman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 w:val="1"/>
    <w:rsid w:val="0029254E"/>
    <w:rPr>
      <w:rFonts w:ascii="Times New Roman" w:cs="Times New Roman" w:hAnsi="Times New Roman"/>
      <w:sz w:val="18"/>
      <w:szCs w:val="18"/>
    </w:rPr>
  </w:style>
  <w:style w:type="character" w:styleId="Zdraznn">
    <w:name w:val="Emphasis"/>
    <w:basedOn w:val="Standardnpsmoodstavce"/>
    <w:uiPriority w:val="20"/>
    <w:qFormat w:val="1"/>
    <w:rsid w:val="0087783A"/>
    <w:rPr>
      <w:i w:val="1"/>
      <w:iCs w:val="1"/>
    </w:rPr>
  </w:style>
  <w:style w:type="character" w:styleId="Zdraznnjemn">
    <w:name w:val="Subtle Emphasis"/>
    <w:uiPriority w:val="19"/>
    <w:rsid w:val="0087783A"/>
    <w:rPr>
      <w:i w:val="1"/>
    </w:rPr>
  </w:style>
  <w:style w:type="paragraph" w:styleId="Perex" w:customStyle="1">
    <w:name w:val="Perex"/>
    <w:basedOn w:val="Normln"/>
    <w:qFormat w:val="1"/>
    <w:rsid w:val="00D14D56"/>
    <w:pPr>
      <w:spacing w:line="360" w:lineRule="auto"/>
    </w:pPr>
    <w:rPr>
      <w:rFonts w:ascii="Arial" w:hAnsi="Arial"/>
      <w:b w:val="1"/>
      <w:iCs w:val="1"/>
      <w:color w:val="cc0935"/>
    </w:rPr>
  </w:style>
  <w:style w:type="character" w:styleId="Siln">
    <w:name w:val="Strong"/>
    <w:uiPriority w:val="22"/>
    <w:qFormat w:val="1"/>
    <w:rsid w:val="0087783A"/>
    <w:rPr>
      <w:b w:val="1"/>
      <w:bCs w:val="1"/>
    </w:rPr>
  </w:style>
  <w:style w:type="paragraph" w:styleId="Zhlav">
    <w:name w:val="header"/>
    <w:basedOn w:val="Normln"/>
    <w:link w:val="ZhlavChar"/>
    <w:uiPriority w:val="99"/>
    <w:unhideWhenUsed w:val="1"/>
    <w:rsid w:val="009207BD"/>
    <w:pPr>
      <w:tabs>
        <w:tab w:val="center" w:pos="4703"/>
        <w:tab w:val="right" w:pos="9406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9207BD"/>
    <w:rPr>
      <w:rFonts w:ascii="Cambria" w:cs="Arial" w:eastAsia="Arial" w:hAnsi="Cambria"/>
      <w:sz w:val="20"/>
      <w:szCs w:val="20"/>
    </w:rPr>
  </w:style>
  <w:style w:type="paragraph" w:styleId="Zpat">
    <w:name w:val="footer"/>
    <w:basedOn w:val="Normln"/>
    <w:link w:val="ZpatChar"/>
    <w:uiPriority w:val="99"/>
    <w:unhideWhenUsed w:val="1"/>
    <w:rsid w:val="009207BD"/>
    <w:pPr>
      <w:tabs>
        <w:tab w:val="center" w:pos="4703"/>
        <w:tab w:val="right" w:pos="9406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9207BD"/>
    <w:rPr>
      <w:rFonts w:ascii="Cambria" w:cs="Arial" w:eastAsia="Arial" w:hAnsi="Cambria"/>
      <w:sz w:val="20"/>
      <w:szCs w:val="20"/>
    </w:rPr>
  </w:style>
  <w:style w:type="character" w:styleId="Odkaznakoment">
    <w:name w:val="annotation reference"/>
    <w:basedOn w:val="Standardnpsmoodstavce"/>
    <w:uiPriority w:val="99"/>
    <w:semiHidden w:val="1"/>
    <w:unhideWhenUsed w:val="1"/>
    <w:rsid w:val="004C3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 w:val="1"/>
    <w:unhideWhenUsed w:val="1"/>
    <w:rsid w:val="004C32EA"/>
    <w:pPr>
      <w:spacing w:line="240" w:lineRule="auto"/>
    </w:pPr>
  </w:style>
  <w:style w:type="character" w:styleId="TextkomenteChar" w:customStyle="1">
    <w:name w:val="Text komentáře Char"/>
    <w:basedOn w:val="Standardnpsmoodstavce"/>
    <w:link w:val="Textkomente"/>
    <w:uiPriority w:val="99"/>
    <w:semiHidden w:val="1"/>
    <w:rsid w:val="004C32EA"/>
    <w:rPr>
      <w:rFonts w:ascii="Cambria" w:cs="Arial" w:eastAsia="Arial" w:hAnsi="Cambri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 w:val="1"/>
    <w:unhideWhenUsed w:val="1"/>
    <w:rsid w:val="004C32EA"/>
    <w:rPr>
      <w:b w:val="1"/>
      <w:bCs w:val="1"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 w:val="1"/>
    <w:rsid w:val="004C32EA"/>
    <w:rPr>
      <w:rFonts w:ascii="Cambria" w:cs="Arial" w:eastAsia="Arial" w:hAnsi="Cambria"/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/B7asgBWAbDPehNnoRs6Yb33hg==">CgMxLjAyCGguZ2pkZ3hzMgloLjMwajB6bGwyCWguMWZvYjl0ZTgAciExRk5KTHVGbTVZdldUUFRCQnRuZ1ppRy1nLVVKb3hRb3U=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2023-10-24T13:45:00Z</dcterms:created>
  <dc:creator>Juraj Príkopa</dc:creator>
</cp:coreProperties>
</file>