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A315B" w:rsidRDefault="00E938AD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 xml:space="preserve">PŘÍLOHA Č. 3 – SEZNAM DOKUMENTŮ </w:t>
      </w:r>
    </w:p>
    <w:p w14:paraId="00000002" w14:textId="77777777" w:rsidR="004A315B" w:rsidRDefault="00E938AD">
      <w:pPr>
        <w:numPr>
          <w:ilvl w:val="0"/>
          <w:numId w:val="1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Seznam dokumentů k zaslání předem </w:t>
      </w:r>
    </w:p>
    <w:p w14:paraId="00000003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Kompletní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metodiku služby; RA se zabývá zejména těmito </w:t>
      </w:r>
      <w:sdt>
        <w:sdtPr>
          <w:tag w:val="goog_rdk_0"/>
          <w:id w:val="417759389"/>
        </w:sdtPr>
        <w:sdtEndPr/>
        <w:sdtContent>
          <w:bookmarkStart w:id="1" w:name="_GoBack"/>
        </w:sdtContent>
      </w:sdt>
      <w:r>
        <w:rPr>
          <w:rFonts w:ascii="Calibri" w:eastAsia="Calibri" w:hAnsi="Calibri" w:cs="Calibri"/>
          <w:color w:val="000000"/>
          <w:sz w:val="22"/>
          <w:szCs w:val="22"/>
        </w:rPr>
        <w:t>oblastmi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004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veřejný závazek – poslání, cíle, cílová skupina a principy poskytovaných služeb;</w:t>
      </w:r>
    </w:p>
    <w:p w14:paraId="00000005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předcházení situacím, v nichž by v souvislosti s poskytováním sociální služby mohlo dojít k porušení práv klientů;</w:t>
      </w:r>
    </w:p>
    <w:p w14:paraId="00000006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pravidla pro postup, pokud k porušení práv klientů dojde; </w:t>
      </w:r>
    </w:p>
    <w:p w14:paraId="00000007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pravidla, ve kterých jsou vymezeny situace, kdy by mohlo dojít ke stř</w:t>
      </w:r>
      <w:r>
        <w:rPr>
          <w:rFonts w:ascii="Calibri" w:eastAsia="Calibri" w:hAnsi="Calibri" w:cs="Calibri"/>
          <w:color w:val="000000"/>
          <w:sz w:val="22"/>
          <w:szCs w:val="22"/>
        </w:rPr>
        <w:t>etu zájmů služby (pracovníků) se zájmy klientů;</w:t>
      </w:r>
    </w:p>
    <w:p w14:paraId="00000008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postup, pokud ke střetu zájmů dojde;</w:t>
      </w:r>
    </w:p>
    <w:p w14:paraId="00000009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etický kodex organizace/služby;</w:t>
      </w:r>
    </w:p>
    <w:p w14:paraId="0000000A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pravidla, podle kterých jsou zájemci informováni o možnostech a podmínkách poskytování sociální služby;</w:t>
      </w:r>
    </w:p>
    <w:p w14:paraId="0000000B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postup př</w:t>
      </w:r>
      <w:r>
        <w:rPr>
          <w:rFonts w:ascii="Calibri" w:eastAsia="Calibri" w:hAnsi="Calibri" w:cs="Calibri"/>
          <w:color w:val="000000"/>
          <w:sz w:val="22"/>
          <w:szCs w:val="22"/>
        </w:rPr>
        <w:t>i odmítnutí zájemce o sociální službu;</w:t>
      </w:r>
    </w:p>
    <w:p w14:paraId="0000000C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uzavírání smlouvy o poskytování sociální služby s ohledem na druh poskytované sociální služby a okruh osob, kterým je určena;</w:t>
      </w:r>
    </w:p>
    <w:p w14:paraId="0000000D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podle druhu a poslání sociální služby, kterými se řídí plánování proc</w:t>
      </w:r>
      <w:r>
        <w:rPr>
          <w:rFonts w:ascii="Calibri" w:eastAsia="Calibri" w:hAnsi="Calibri" w:cs="Calibri"/>
          <w:color w:val="000000"/>
          <w:sz w:val="22"/>
          <w:szCs w:val="22"/>
        </w:rPr>
        <w:t>esu poskytování služby;</w:t>
      </w:r>
    </w:p>
    <w:p w14:paraId="0000000E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podle druhu a poslání sociální služby, kterými se řídí způsob přehodnocování procesu poskytování služby;</w:t>
      </w:r>
    </w:p>
    <w:p w14:paraId="0000000F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zpracování, vedení a evidenci dokumentace o osobách, kterým je sociální služba poskytována;</w:t>
      </w:r>
    </w:p>
    <w:p w14:paraId="00000010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pravidla pro </w:t>
      </w:r>
      <w:r>
        <w:rPr>
          <w:rFonts w:ascii="Calibri" w:eastAsia="Calibri" w:hAnsi="Calibri" w:cs="Calibri"/>
          <w:color w:val="000000"/>
          <w:sz w:val="22"/>
          <w:szCs w:val="22"/>
        </w:rPr>
        <w:t>nahlížení do dokumentace o osobách, kterým je sociální služba poskytována;</w:t>
      </w:r>
    </w:p>
    <w:p w14:paraId="00000011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podávání a vyřizování stížností klientů na kvalitu nebo způsob poskytování sociální služby;</w:t>
      </w:r>
    </w:p>
    <w:p w14:paraId="00000012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vnitřní organizační struktura, ve které jsou stanovena oprávnění a povinnost</w:t>
      </w:r>
      <w:r>
        <w:rPr>
          <w:rFonts w:ascii="Calibri" w:eastAsia="Calibri" w:hAnsi="Calibri" w:cs="Calibri"/>
          <w:color w:val="000000"/>
          <w:sz w:val="22"/>
          <w:szCs w:val="22"/>
        </w:rPr>
        <w:t>i jednotlivých zaměstnanců;</w:t>
      </w:r>
    </w:p>
    <w:p w14:paraId="00000013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systém výměny informací mezi zaměstnanci o poskytované sociální službě;</w:t>
      </w:r>
    </w:p>
    <w:p w14:paraId="00000014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hodnocení a odměňování pracovníků;</w:t>
      </w:r>
    </w:p>
    <w:p w14:paraId="00000015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pravidla pro další vzdělávání pracovníků; </w:t>
      </w:r>
    </w:p>
    <w:p w14:paraId="00000016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pravidla pro přijímání nových pracovníků včetně požadavků na ucha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zeče na jednotlivé pozice; </w:t>
      </w:r>
    </w:p>
    <w:p w14:paraId="00000017" w14:textId="77777777" w:rsidR="004A315B" w:rsidRDefault="00E938A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pravidla pro zaškolování nových pracovníků. </w:t>
      </w:r>
    </w:p>
    <w:p w14:paraId="00000018" w14:textId="77777777" w:rsidR="004A315B" w:rsidRDefault="004A315B">
      <w:p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9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Popis naplňování hodnot ČAS.</w:t>
      </w:r>
    </w:p>
    <w:p w14:paraId="0000001A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Dvě zpracované kasuistiky klientů.</w:t>
      </w:r>
    </w:p>
    <w:p w14:paraId="0000001B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Závěrečná zpráva z předchozího rozvojového auditu (pouze v případě, že se jedná o rozvojový audit služby, která žádá o obnovení osvědčení o absolvování hodnocení kvality ČAS).</w:t>
      </w:r>
    </w:p>
    <w:p w14:paraId="0000001C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Plány rozvoje kvality za předchozí období.</w:t>
      </w:r>
    </w:p>
    <w:p w14:paraId="0000001D" w14:textId="77777777" w:rsidR="004A315B" w:rsidRDefault="00E938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Reflexe Ročního plánu rozvoje kvality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(pouze v případě, že se jedná o rozvojový audit služby, která žádá o obnovení osvědčení o absolvování hodnocení kvality ČAS).</w:t>
      </w:r>
    </w:p>
    <w:p w14:paraId="0000001E" w14:textId="77777777" w:rsidR="004A315B" w:rsidRDefault="00E938AD">
      <w:pPr>
        <w:numPr>
          <w:ilvl w:val="0"/>
          <w:numId w:val="1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Calibri" w:eastAsia="Calibri" w:hAnsi="Calibri" w:cs="Calibri"/>
          <w:smallCap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Seznam dokumentů k nahlédnutí ve službě</w:t>
      </w:r>
    </w:p>
    <w:p w14:paraId="0000001F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Evidence uzavřených smluv ve službě.</w:t>
      </w:r>
    </w:p>
    <w:p w14:paraId="00000020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Evidence práce s uživateli – individuální dokumentace, evidence služeb.</w:t>
      </w:r>
    </w:p>
    <w:p w14:paraId="00000021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Evidence stížností.</w:t>
      </w:r>
    </w:p>
    <w:p w14:paraId="00000022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Seznam veřejných institucí v regionu a seznam veřejných institucí, se kterými služba spolupracuje.</w:t>
      </w:r>
    </w:p>
    <w:p w14:paraId="00000023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Pracovní náplně jednotlivých pracovníků.</w:t>
      </w:r>
    </w:p>
    <w:p w14:paraId="00000024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Vzdělávací plány jednotlivých pracovníků.</w:t>
      </w:r>
    </w:p>
    <w:p w14:paraId="00000025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Hodnocení pracovníků, vzdělávací plány.</w:t>
      </w:r>
    </w:p>
    <w:p w14:paraId="00000026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Zápisy z porad.</w:t>
      </w:r>
    </w:p>
    <w:p w14:paraId="00000027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Dokumentace k supervizi (pouze doklad, že probíhá a jak často, účastníci).</w:t>
      </w:r>
    </w:p>
    <w:p w14:paraId="00000028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Info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letáky s VZ pro CS, event. pro spolupracující instituce.</w:t>
      </w:r>
    </w:p>
    <w:p w14:paraId="00000029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Materiály dokumentují</w:t>
      </w:r>
      <w:r>
        <w:rPr>
          <w:rFonts w:ascii="Calibri" w:eastAsia="Calibri" w:hAnsi="Calibri" w:cs="Calibri"/>
          <w:color w:val="000000"/>
          <w:sz w:val="22"/>
          <w:szCs w:val="22"/>
        </w:rPr>
        <w:t>cí rozvoj služby, pokud ještě nejsou k dispozici plány rozvoje (např. akční plán, vnitřní plánování směřující k rozvoji).</w:t>
      </w:r>
    </w:p>
    <w:p w14:paraId="0000002A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Zápisy z pracovních skupin, komunitního plánování, zápisy z případových konferencí, case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managementu - spolupráce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, kterou iniciovala 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lužba. </w:t>
      </w:r>
    </w:p>
    <w:p w14:paraId="0000002B" w14:textId="77777777" w:rsidR="004A315B" w:rsidRDefault="00E938A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Další, dle potřeb hodnotitelů.</w:t>
      </w:r>
    </w:p>
    <w:p w14:paraId="0000002C" w14:textId="77777777" w:rsidR="004A315B" w:rsidRDefault="004A315B">
      <w:pPr>
        <w:rPr>
          <w:rFonts w:ascii="Calibri" w:eastAsia="Calibri" w:hAnsi="Calibri" w:cs="Calibri"/>
        </w:rPr>
      </w:pPr>
    </w:p>
    <w:sectPr w:rsidR="004A315B">
      <w:headerReference w:type="default" r:id="rId8"/>
      <w:pgSz w:w="11900" w:h="16840"/>
      <w:pgMar w:top="2552" w:right="680" w:bottom="1418" w:left="680" w:header="68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D30A1" w14:textId="77777777" w:rsidR="00E938AD" w:rsidRDefault="00E938AD">
      <w:pPr>
        <w:spacing w:after="0" w:line="240" w:lineRule="auto"/>
      </w:pPr>
      <w:r>
        <w:separator/>
      </w:r>
    </w:p>
  </w:endnote>
  <w:endnote w:type="continuationSeparator" w:id="0">
    <w:p w14:paraId="2A3ADFE6" w14:textId="77777777" w:rsidR="00E938AD" w:rsidRDefault="00E9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7A1F1" w14:textId="77777777" w:rsidR="00E938AD" w:rsidRDefault="00E938AD">
      <w:pPr>
        <w:spacing w:after="0" w:line="240" w:lineRule="auto"/>
      </w:pPr>
      <w:r>
        <w:separator/>
      </w:r>
    </w:p>
  </w:footnote>
  <w:footnote w:type="continuationSeparator" w:id="0">
    <w:p w14:paraId="6DBBB9E7" w14:textId="77777777" w:rsidR="00E938AD" w:rsidRDefault="00E93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4A315B" w:rsidRDefault="00E938AD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5440" cy="983424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631BB"/>
    <w:multiLevelType w:val="multilevel"/>
    <w:tmpl w:val="07E4F60E"/>
    <w:lvl w:ilvl="0">
      <w:start w:val="1"/>
      <w:numFmt w:val="decimal"/>
      <w:lvlText w:val="%1."/>
      <w:lvlJc w:val="left"/>
      <w:pPr>
        <w:ind w:left="284" w:hanging="284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D255C83"/>
    <w:multiLevelType w:val="multilevel"/>
    <w:tmpl w:val="A872915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64E127E"/>
    <w:multiLevelType w:val="multilevel"/>
    <w:tmpl w:val="47A84D86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15B"/>
    <w:rsid w:val="004A315B"/>
    <w:rsid w:val="008271C9"/>
    <w:rsid w:val="00E9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9B061-1F0C-445A-9AAC-221385D3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rPr>
      <w:rFonts w:eastAsia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090A78"/>
    <w:rPr>
      <w:rFonts w:ascii="Calibri" w:eastAsia="Calibri" w:hAnsi="Calibri" w:cs="Calibri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LciE4qU9jtjnJG2n60J+E1Ce/g==">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2</cp:revision>
  <dcterms:created xsi:type="dcterms:W3CDTF">2023-10-24T13:38:00Z</dcterms:created>
  <dcterms:modified xsi:type="dcterms:W3CDTF">2023-12-20T08:09:00Z</dcterms:modified>
</cp:coreProperties>
</file>