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416EC" w:rsidRDefault="002C1491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="Calibri" w:eastAsia="Calibri" w:hAnsi="Calibri" w:cs="Calibri"/>
          <w:b/>
          <w:smallCaps/>
          <w:color w:val="FFFFFF"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smallCaps/>
          <w:color w:val="FFFFFF"/>
          <w:sz w:val="22"/>
          <w:szCs w:val="22"/>
        </w:rPr>
        <w:t>PŘÍLOHA Č. 2 – ČASOVÁ OSA PROCESU ROZVOJOVÉHO AUDITU</w:t>
      </w:r>
    </w:p>
    <w:p w14:paraId="00000002" w14:textId="77777777" w:rsidR="002416EC" w:rsidRDefault="00241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663"/>
        <w:gridCol w:w="5717"/>
      </w:tblGrid>
      <w:tr w:rsidR="002416EC" w14:paraId="149748B0" w14:textId="77777777">
        <w:trPr>
          <w:trHeight w:val="567"/>
        </w:trPr>
        <w:tc>
          <w:tcPr>
            <w:tcW w:w="1908" w:type="dxa"/>
          </w:tcPr>
          <w:p w14:paraId="00000003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KDY</w:t>
            </w:r>
          </w:p>
        </w:tc>
        <w:tc>
          <w:tcPr>
            <w:tcW w:w="1663" w:type="dxa"/>
          </w:tcPr>
          <w:p w14:paraId="00000004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KDO</w:t>
            </w:r>
          </w:p>
        </w:tc>
        <w:tc>
          <w:tcPr>
            <w:tcW w:w="5717" w:type="dxa"/>
          </w:tcPr>
          <w:p w14:paraId="00000005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</w:t>
            </w:r>
          </w:p>
        </w:tc>
      </w:tr>
      <w:tr w:rsidR="002416EC" w14:paraId="0ACC4755" w14:textId="77777777">
        <w:trPr>
          <w:trHeight w:val="794"/>
        </w:trPr>
        <w:tc>
          <w:tcPr>
            <w:tcW w:w="1908" w:type="dxa"/>
          </w:tcPr>
          <w:p w14:paraId="00000006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Kdykoliv </w:t>
            </w:r>
          </w:p>
        </w:tc>
        <w:tc>
          <w:tcPr>
            <w:tcW w:w="1663" w:type="dxa"/>
          </w:tcPr>
          <w:p w14:paraId="00000007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</w:t>
            </w:r>
          </w:p>
        </w:tc>
        <w:tc>
          <w:tcPr>
            <w:tcW w:w="5717" w:type="dxa"/>
          </w:tcPr>
          <w:p w14:paraId="00000008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Podání požadavku na objednání RA (elektronicky emailem).</w:t>
            </w:r>
          </w:p>
        </w:tc>
      </w:tr>
      <w:tr w:rsidR="002416EC" w14:paraId="59D92E9E" w14:textId="77777777">
        <w:trPr>
          <w:trHeight w:val="794"/>
        </w:trPr>
        <w:tc>
          <w:tcPr>
            <w:tcW w:w="1908" w:type="dxa"/>
          </w:tcPr>
          <w:p w14:paraId="00000009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 zaslání požadavku</w:t>
            </w:r>
          </w:p>
        </w:tc>
        <w:tc>
          <w:tcPr>
            <w:tcW w:w="1663" w:type="dxa"/>
          </w:tcPr>
          <w:p w14:paraId="0000000A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Kancelář ČAS </w:t>
            </w:r>
          </w:p>
        </w:tc>
        <w:tc>
          <w:tcPr>
            <w:tcW w:w="5717" w:type="dxa"/>
          </w:tcPr>
          <w:p w14:paraId="0000000B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Registrace požadavku a potvrzení službě o registraci.</w:t>
            </w:r>
          </w:p>
        </w:tc>
      </w:tr>
      <w:tr w:rsidR="002416EC" w14:paraId="7BDE39B6" w14:textId="77777777">
        <w:trPr>
          <w:trHeight w:val="794"/>
        </w:trPr>
        <w:tc>
          <w:tcPr>
            <w:tcW w:w="1908" w:type="dxa"/>
          </w:tcPr>
          <w:p w14:paraId="0000000C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Nejpozději 2 měsíce před RA</w:t>
            </w:r>
          </w:p>
        </w:tc>
        <w:tc>
          <w:tcPr>
            <w:tcW w:w="1663" w:type="dxa"/>
          </w:tcPr>
          <w:p w14:paraId="0000000D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Kancelář ČAS </w:t>
            </w:r>
          </w:p>
        </w:tc>
        <w:tc>
          <w:tcPr>
            <w:tcW w:w="5717" w:type="dxa"/>
          </w:tcPr>
          <w:p w14:paraId="0000000E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Domluva předběžného termínu RA se službou. </w:t>
            </w:r>
          </w:p>
          <w:p w14:paraId="0000000F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závazné objednávky, rámcového časového harmonogramu, dotazníku základních informací o organizaci. a seznamu požadovaných dokumentů do služby.</w:t>
            </w:r>
          </w:p>
        </w:tc>
      </w:tr>
      <w:tr w:rsidR="002416EC" w14:paraId="175904EA" w14:textId="77777777">
        <w:trPr>
          <w:trHeight w:val="794"/>
        </w:trPr>
        <w:tc>
          <w:tcPr>
            <w:tcW w:w="1908" w:type="dxa"/>
          </w:tcPr>
          <w:p w14:paraId="00000010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Nejpozději 2 měsíce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před RA</w:t>
            </w:r>
          </w:p>
        </w:tc>
        <w:tc>
          <w:tcPr>
            <w:tcW w:w="1663" w:type="dxa"/>
          </w:tcPr>
          <w:p w14:paraId="00000011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Kancelář ČAS </w:t>
            </w:r>
          </w:p>
        </w:tc>
        <w:tc>
          <w:tcPr>
            <w:tcW w:w="5717" w:type="dxa"/>
          </w:tcPr>
          <w:p w14:paraId="00000012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Oslovení a výběr konkrétních hodnotitelů, domluvení jejich účasti. Oznámení jmen a výzva ke schválení vybraných hodnotitelů službou.</w:t>
            </w:r>
          </w:p>
        </w:tc>
      </w:tr>
      <w:tr w:rsidR="002416EC" w14:paraId="4D1E39FB" w14:textId="77777777">
        <w:trPr>
          <w:trHeight w:val="794"/>
        </w:trPr>
        <w:tc>
          <w:tcPr>
            <w:tcW w:w="1908" w:type="dxa"/>
          </w:tcPr>
          <w:p w14:paraId="00000013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Nejpozději 3 týdny před RA musí být vše už v Kanceláři ČAS</w:t>
            </w:r>
          </w:p>
        </w:tc>
        <w:tc>
          <w:tcPr>
            <w:tcW w:w="1663" w:type="dxa"/>
          </w:tcPr>
          <w:p w14:paraId="00000014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Služba </w:t>
            </w:r>
          </w:p>
          <w:p w14:paraId="00000015" w14:textId="77777777" w:rsidR="002416EC" w:rsidRDefault="002416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17" w:type="dxa"/>
          </w:tcPr>
          <w:p w14:paraId="00000016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Zaslaní závazné objednávky RA a požadovaných dokumentů (elektronicky) a jejich seznam do Kanceláře ČAS.</w:t>
            </w:r>
          </w:p>
        </w:tc>
      </w:tr>
      <w:tr w:rsidR="002416EC" w14:paraId="1BA33C22" w14:textId="77777777">
        <w:trPr>
          <w:trHeight w:val="794"/>
        </w:trPr>
        <w:tc>
          <w:tcPr>
            <w:tcW w:w="1908" w:type="dxa"/>
          </w:tcPr>
          <w:p w14:paraId="00000017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Nejpozději 2 týdny před realizací RA</w:t>
            </w:r>
          </w:p>
        </w:tc>
        <w:tc>
          <w:tcPr>
            <w:tcW w:w="1663" w:type="dxa"/>
          </w:tcPr>
          <w:p w14:paraId="00000018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Kancelář ČAS</w:t>
            </w:r>
          </w:p>
        </w:tc>
        <w:tc>
          <w:tcPr>
            <w:tcW w:w="5717" w:type="dxa"/>
          </w:tcPr>
          <w:p w14:paraId="00000019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obdržených materiálů hodnotitelům.</w:t>
            </w:r>
          </w:p>
        </w:tc>
      </w:tr>
      <w:tr w:rsidR="002416EC" w14:paraId="6046B80B" w14:textId="77777777">
        <w:trPr>
          <w:trHeight w:val="794"/>
        </w:trPr>
        <w:tc>
          <w:tcPr>
            <w:tcW w:w="1908" w:type="dxa"/>
          </w:tcPr>
          <w:p w14:paraId="0000001A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Před realizací RA</w:t>
            </w:r>
          </w:p>
        </w:tc>
        <w:tc>
          <w:tcPr>
            <w:tcW w:w="1663" w:type="dxa"/>
          </w:tcPr>
          <w:p w14:paraId="0000001B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Hodnotitelé </w:t>
            </w:r>
          </w:p>
        </w:tc>
        <w:tc>
          <w:tcPr>
            <w:tcW w:w="5717" w:type="dxa"/>
          </w:tcPr>
          <w:p w14:paraId="0000001C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Studium materiálů, předvyplnění hodnoticí tabulky, příprava na návštěvu služby.</w:t>
            </w:r>
          </w:p>
        </w:tc>
      </w:tr>
      <w:tr w:rsidR="002416EC" w14:paraId="71FB7CDA" w14:textId="77777777">
        <w:trPr>
          <w:trHeight w:val="794"/>
        </w:trPr>
        <w:tc>
          <w:tcPr>
            <w:tcW w:w="1908" w:type="dxa"/>
          </w:tcPr>
          <w:p w14:paraId="0000001D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sdt>
              <w:sdtPr>
                <w:tag w:val="goog_rdk_0"/>
                <w:id w:val="-1068342344"/>
              </w:sdtPr>
              <w:sdtEndPr/>
              <w:sdtContent/>
            </w:sdt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Nejpozději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10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dní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před realizací RA</w:t>
            </w:r>
          </w:p>
        </w:tc>
        <w:tc>
          <w:tcPr>
            <w:tcW w:w="1663" w:type="dxa"/>
          </w:tcPr>
          <w:p w14:paraId="0000001E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Hodnotitelé </w:t>
            </w:r>
          </w:p>
        </w:tc>
        <w:tc>
          <w:tcPr>
            <w:tcW w:w="5717" w:type="dxa"/>
          </w:tcPr>
          <w:p w14:paraId="0000001F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Domluva náležitos</w:t>
            </w:r>
            <w:bookmarkStart w:id="1" w:name="_GoBack"/>
            <w:bookmarkEnd w:id="1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tí RA s pověřenou osobou služby.</w:t>
            </w:r>
          </w:p>
        </w:tc>
      </w:tr>
      <w:tr w:rsidR="002416EC" w14:paraId="57F1B586" w14:textId="77777777">
        <w:trPr>
          <w:trHeight w:val="794"/>
        </w:trPr>
        <w:tc>
          <w:tcPr>
            <w:tcW w:w="1908" w:type="dxa"/>
          </w:tcPr>
          <w:p w14:paraId="00000020" w14:textId="77777777" w:rsidR="002416EC" w:rsidRDefault="002416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3" w:type="dxa"/>
          </w:tcPr>
          <w:p w14:paraId="00000021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Hodnotitelé </w:t>
            </w:r>
          </w:p>
        </w:tc>
        <w:tc>
          <w:tcPr>
            <w:tcW w:w="5717" w:type="dxa"/>
          </w:tcPr>
          <w:p w14:paraId="00000022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Realizace RA.</w:t>
            </w:r>
          </w:p>
        </w:tc>
      </w:tr>
      <w:tr w:rsidR="002416EC" w14:paraId="6ECDB91B" w14:textId="77777777">
        <w:trPr>
          <w:trHeight w:val="794"/>
        </w:trPr>
        <w:tc>
          <w:tcPr>
            <w:tcW w:w="1908" w:type="dxa"/>
          </w:tcPr>
          <w:p w14:paraId="00000023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 týdne od ukončení RA</w:t>
            </w:r>
          </w:p>
        </w:tc>
        <w:tc>
          <w:tcPr>
            <w:tcW w:w="1663" w:type="dxa"/>
          </w:tcPr>
          <w:p w14:paraId="00000024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Hodnotitelé</w:t>
            </w:r>
          </w:p>
        </w:tc>
        <w:tc>
          <w:tcPr>
            <w:tcW w:w="5717" w:type="dxa"/>
          </w:tcPr>
          <w:p w14:paraId="00000025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Závěrečné zprávy do Kanceláře ČAS.</w:t>
            </w:r>
          </w:p>
        </w:tc>
      </w:tr>
      <w:tr w:rsidR="002416EC" w14:paraId="6543426F" w14:textId="77777777">
        <w:trPr>
          <w:trHeight w:val="794"/>
        </w:trPr>
        <w:tc>
          <w:tcPr>
            <w:tcW w:w="1908" w:type="dxa"/>
          </w:tcPr>
          <w:p w14:paraId="00000026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 týdne od ukončení RA</w:t>
            </w:r>
          </w:p>
        </w:tc>
        <w:tc>
          <w:tcPr>
            <w:tcW w:w="1663" w:type="dxa"/>
          </w:tcPr>
          <w:p w14:paraId="00000027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Hodnotitelé</w:t>
            </w:r>
          </w:p>
        </w:tc>
        <w:tc>
          <w:tcPr>
            <w:tcW w:w="5717" w:type="dxa"/>
          </w:tcPr>
          <w:p w14:paraId="00000028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zpětné vazby na službu.</w:t>
            </w:r>
          </w:p>
        </w:tc>
      </w:tr>
      <w:tr w:rsidR="002416EC" w14:paraId="60587F74" w14:textId="77777777">
        <w:trPr>
          <w:trHeight w:val="794"/>
        </w:trPr>
        <w:tc>
          <w:tcPr>
            <w:tcW w:w="1908" w:type="dxa"/>
          </w:tcPr>
          <w:p w14:paraId="00000029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 týdne od ukončení RA</w:t>
            </w:r>
          </w:p>
        </w:tc>
        <w:tc>
          <w:tcPr>
            <w:tcW w:w="1663" w:type="dxa"/>
          </w:tcPr>
          <w:p w14:paraId="0000002A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Služba</w:t>
            </w:r>
          </w:p>
        </w:tc>
        <w:tc>
          <w:tcPr>
            <w:tcW w:w="5717" w:type="dxa"/>
          </w:tcPr>
          <w:p w14:paraId="0000002B" w14:textId="77777777" w:rsidR="002416EC" w:rsidRDefault="002C1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Zaslání zpětné vazby na hodnotitele.</w:t>
            </w:r>
          </w:p>
        </w:tc>
      </w:tr>
    </w:tbl>
    <w:p w14:paraId="0000002C" w14:textId="77777777" w:rsidR="002416EC" w:rsidRDefault="002416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D" w14:textId="77777777" w:rsidR="002416EC" w:rsidRDefault="002416EC">
      <w:pPr>
        <w:rPr>
          <w:rFonts w:ascii="Calibri" w:eastAsia="Calibri" w:hAnsi="Calibri" w:cs="Calibri"/>
        </w:rPr>
      </w:pPr>
    </w:p>
    <w:sectPr w:rsidR="002416EC">
      <w:headerReference w:type="default" r:id="rId7"/>
      <w:pgSz w:w="11900" w:h="16840"/>
      <w:pgMar w:top="2552" w:right="680" w:bottom="1418" w:left="680" w:header="68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22DEB" w14:textId="77777777" w:rsidR="002C1491" w:rsidRDefault="002C1491">
      <w:pPr>
        <w:spacing w:after="0" w:line="240" w:lineRule="auto"/>
      </w:pPr>
      <w:r>
        <w:separator/>
      </w:r>
    </w:p>
  </w:endnote>
  <w:endnote w:type="continuationSeparator" w:id="0">
    <w:p w14:paraId="29FA4749" w14:textId="77777777" w:rsidR="002C1491" w:rsidRDefault="002C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0160B" w14:textId="77777777" w:rsidR="002C1491" w:rsidRDefault="002C1491">
      <w:pPr>
        <w:spacing w:after="0" w:line="240" w:lineRule="auto"/>
      </w:pPr>
      <w:r>
        <w:separator/>
      </w:r>
    </w:p>
  </w:footnote>
  <w:footnote w:type="continuationSeparator" w:id="0">
    <w:p w14:paraId="0894612B" w14:textId="77777777" w:rsidR="002C1491" w:rsidRDefault="002C1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E" w14:textId="77777777" w:rsidR="002416EC" w:rsidRDefault="002C1491"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695440" cy="983424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6EC"/>
    <w:rsid w:val="002416EC"/>
    <w:rsid w:val="002C1491"/>
    <w:rsid w:val="0079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47FD0-D12D-4886-9EE7-DFEBAD18A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rPr>
      <w:rFonts w:eastAsia="Arial"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customStyle="1" w:styleId="Normln1">
    <w:name w:val="Normální1"/>
    <w:rsid w:val="00B201B0"/>
    <w:rPr>
      <w:rFonts w:ascii="Times New Roman" w:eastAsia="Times New Roman" w:hAnsi="Times New Roman" w:cs="Times New Roman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oK3TScJ6FojD1qXzfyPVlY6w0w==">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Príkopa</dc:creator>
  <cp:lastModifiedBy>Martina Zimmermanová</cp:lastModifiedBy>
  <cp:revision>2</cp:revision>
  <dcterms:created xsi:type="dcterms:W3CDTF">2023-10-24T13:37:00Z</dcterms:created>
  <dcterms:modified xsi:type="dcterms:W3CDTF">2023-12-20T08:08:00Z</dcterms:modified>
</cp:coreProperties>
</file>