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D68" w:rsidRDefault="0048064F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</w:pPr>
      <w:bookmarkStart w:id="0" w:name="_heading=h.gjdgxs" w:colFirst="0" w:colLast="0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14 – ETICKÝ KODEX HODNOTITELE KVALITY ČAS</w:t>
      </w:r>
    </w:p>
    <w:p w:rsidR="00D57D68" w:rsidRDefault="004806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Etické zásady ve vztahu k hodnocenému zařízení</w:t>
      </w:r>
    </w:p>
    <w:p w:rsidR="00D57D68" w:rsidRDefault="004806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Etické zásady ve vztahu ke klientům služeb hodnoceného zařízení</w:t>
      </w:r>
    </w:p>
    <w:p w:rsidR="00D57D68" w:rsidRDefault="004806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Etické zásady kolegiality </w:t>
      </w:r>
    </w:p>
    <w:p w:rsidR="00D57D68" w:rsidRDefault="004806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Etické zásady odbornosti </w:t>
      </w:r>
    </w:p>
    <w:p w:rsidR="00D57D68" w:rsidRDefault="004806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Etické zásady obecně</w:t>
      </w:r>
    </w:p>
    <w:p w:rsidR="00D57D68" w:rsidRDefault="004806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Řešení etických otázek</w:t>
      </w:r>
    </w:p>
    <w:p w:rsidR="00D57D68" w:rsidRDefault="0048064F">
      <w:pPr>
        <w:numPr>
          <w:ilvl w:val="0"/>
          <w:numId w:val="3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  <w:between w:val="nil"/>
        </w:pBdr>
        <w:shd w:val="clear" w:color="auto" w:fill="FCE9D0"/>
        <w:spacing w:before="240" w:after="6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Etické zásady ve vztahu k hodnocenému zařízení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předchází střetu zájmů mezi sebou a hodnoceným zařízením: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Střetem zájmů se rozumí:</w:t>
      </w:r>
    </w:p>
    <w:p w:rsidR="00D57D68" w:rsidRDefault="004806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pracovní vazby -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např. současné, bývalé i v blízké budoucnosti plánované</w:t>
      </w:r>
      <w:r>
        <w:rPr>
          <w:rFonts w:ascii="Calibri" w:eastAsia="Calibri" w:hAnsi="Calibri" w:cs="Calibri"/>
          <w:i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pracovní vztahy typu pracovní poměr, metodické vedení, supervize, vzájemná realizace rozvojového auditu dvěma hodnotiteli apod. </w:t>
      </w:r>
    </w:p>
    <w:p w:rsidR="00D57D68" w:rsidRDefault="004806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přátelské a příbuzenské, partnerské či obdobné vztahy.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nezjišťuje informace mimo proces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2"/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rozvojového auditu ČAS.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před i během šetření nepožaduje nadstandardní služby a vyhýbá se jim.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přistupuje k pracovníkům hodnoceného zařízení na základě kolegiálního přístupu, nezneužívá moc v průběhu hodnocení – respektuje lidskou důstojnost, odbornost a komp</w:t>
      </w:r>
      <w:r>
        <w:rPr>
          <w:rFonts w:ascii="Calibri" w:eastAsia="Calibri" w:hAnsi="Calibri" w:cs="Calibri"/>
          <w:color w:val="000000"/>
          <w:sz w:val="22"/>
          <w:szCs w:val="22"/>
        </w:rPr>
        <w:t>etentnost pracovníků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3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nenavazuje v průběhu hodnocení důvěrné vztahy, nestýká se s pracovníky v době mimo hodnocení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4"/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nepředjímá výsledek šetření v zařízení předem. Hodnotitel hodnotí na základě zjištěných údajů a metodiky rozvojovéh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 auditu ČAS, nikoliv na základě rozdílů konkrétní praxe,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předpochopení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či tlaku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5"/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Hodnotitel se v průběhu hodnocení snaží dodržovat pravidla zařízení. Pokud některá část šetření určitým způsobem naruší chod zařízení, hodnotitel situaci dopředu či aktuálně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řeší s pověřenou osobou.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shromažďuje pouze informace nezbytně nutné pro realizaci hodnocení. Chrání právo hodnoceného zařízení na důvěrnost sdělení. Je povinen zachovávat mlčenlivost o skutečnostech, které se vztahují k výstupům hodnocení.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s</w:t>
      </w:r>
      <w:r>
        <w:rPr>
          <w:rFonts w:ascii="Calibri" w:eastAsia="Calibri" w:hAnsi="Calibri" w:cs="Calibri"/>
          <w:color w:val="000000"/>
          <w:sz w:val="22"/>
          <w:szCs w:val="22"/>
        </w:rPr>
        <w:t>končení šetření hodnotitel vrátí či skartuje obdržené materiály zařízení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6"/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Hodnotitel nezpochybňuje, nezlehčuje ani nezveličuje proces hodnocení, jeho výsledky a   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 xml:space="preserve">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dopady.</w:t>
      </w:r>
    </w:p>
    <w:p w:rsidR="00D57D68" w:rsidRDefault="0048064F">
      <w:pPr>
        <w:numPr>
          <w:ilvl w:val="0"/>
          <w:numId w:val="3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  <w:between w:val="nil"/>
        </w:pBdr>
        <w:shd w:val="clear" w:color="auto" w:fill="FCE9D0"/>
        <w:spacing w:before="240" w:after="6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 xml:space="preserve">Etické zásady kolegiality 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respektuje znalosti a zkušenosti svého kolegy v hodnotitelském týmu a ostatních hodnotitelů. Vyhledává a rozšiřuje spolupráci s nimi a tím zvyšuje kvalitu rozvojového auditu.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bookmarkStart w:id="3" w:name="_heading=h.3znysh7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Hodnotitel respektuje rozdíly v názorech a praktické činnosti kolegů h</w:t>
      </w:r>
      <w:r>
        <w:rPr>
          <w:rFonts w:ascii="Calibri" w:eastAsia="Calibri" w:hAnsi="Calibri" w:cs="Calibri"/>
          <w:color w:val="000000"/>
          <w:sz w:val="22"/>
          <w:szCs w:val="22"/>
        </w:rPr>
        <w:t>odnotitelů. Připomínky k nim vyjadřuje na vhodném místě a vhodným způsobem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7"/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D57D68" w:rsidRDefault="0048064F">
      <w:pPr>
        <w:numPr>
          <w:ilvl w:val="0"/>
          <w:numId w:val="3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  <w:between w:val="nil"/>
        </w:pBdr>
        <w:shd w:val="clear" w:color="auto" w:fill="FCE9D0"/>
        <w:spacing w:before="240" w:after="6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Etické zásady ve vztahu k zaměstnavateli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plní odpovědně povinnosti vyplývající ze závazků k svému zaměstnavateli.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respektuje hodnoticí systém a metodiku rozv</w:t>
      </w:r>
      <w:r>
        <w:rPr>
          <w:rFonts w:ascii="Calibri" w:eastAsia="Calibri" w:hAnsi="Calibri" w:cs="Calibri"/>
          <w:color w:val="000000"/>
          <w:sz w:val="22"/>
          <w:szCs w:val="22"/>
        </w:rPr>
        <w:t>ojového auditu. Připomínky k nim vyjadřuje na vhodném místě a vhodným způsobem.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se podílí na ovlivňování metodiky s ohledem na co nejvyšší kvalitu rozvojového auditu.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bookmarkStart w:id="4" w:name="_heading=h.2et92p0" w:colFirst="0" w:colLast="0"/>
      <w:bookmarkEnd w:id="4"/>
      <w:r>
        <w:rPr>
          <w:rFonts w:ascii="Calibri" w:eastAsia="Calibri" w:hAnsi="Calibri" w:cs="Calibri"/>
          <w:color w:val="000000"/>
          <w:sz w:val="22"/>
          <w:szCs w:val="22"/>
        </w:rPr>
        <w:t xml:space="preserve">Hodnotitel nezneužívá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know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how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– metodiku hodnocení a respektuje autorská práv</w:t>
      </w:r>
      <w:r>
        <w:rPr>
          <w:rFonts w:ascii="Calibri" w:eastAsia="Calibri" w:hAnsi="Calibri" w:cs="Calibri"/>
          <w:color w:val="000000"/>
          <w:sz w:val="22"/>
          <w:szCs w:val="22"/>
        </w:rPr>
        <w:t>a ČAS.</w:t>
      </w:r>
    </w:p>
    <w:p w:rsidR="00D57D68" w:rsidRDefault="0048064F">
      <w:pPr>
        <w:numPr>
          <w:ilvl w:val="0"/>
          <w:numId w:val="3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  <w:between w:val="nil"/>
        </w:pBdr>
        <w:shd w:val="clear" w:color="auto" w:fill="FCE9D0"/>
        <w:spacing w:before="240" w:after="6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 xml:space="preserve">Etické zásady odbornosti 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dbá na udržování a zvyšování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8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své profesní prestiže, svých znalostí a dovedností pro roli hodnotitele. 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nezanedbává přípravu a komunikaci, především dostatečně studuje podkladové materiály.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bookmarkStart w:id="5" w:name="_heading=h.tyjcwt" w:colFirst="0" w:colLast="0"/>
      <w:bookmarkEnd w:id="5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Hodnotitel deklaruje přijetím role svou trestní i profesně etickou bezúhonnost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9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 </w:t>
      </w:r>
    </w:p>
    <w:p w:rsidR="00D57D68" w:rsidRDefault="0048064F">
      <w:pPr>
        <w:numPr>
          <w:ilvl w:val="0"/>
          <w:numId w:val="3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  <w:between w:val="nil"/>
        </w:pBdr>
        <w:shd w:val="clear" w:color="auto" w:fill="FCE9D0"/>
        <w:spacing w:before="240" w:after="6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Etické zásady obecně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Hodnotitel se řídí platnou metodikou rozvojového auditu ČAS a Etickým </w:t>
      </w:r>
      <w:bookmarkStart w:id="6" w:name="_GoBack"/>
      <w:bookmarkEnd w:id="6"/>
      <w:r w:rsidR="00C153E2">
        <w:rPr>
          <w:rFonts w:ascii="Calibri" w:eastAsia="Calibri" w:hAnsi="Calibri" w:cs="Calibri"/>
          <w:color w:val="000000"/>
          <w:sz w:val="22"/>
          <w:szCs w:val="22"/>
        </w:rPr>
        <w:t>kodexem hodnotitelů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ČAS.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bookmarkStart w:id="7" w:name="_heading=h.3dy6vkm" w:colFirst="0" w:colLast="0"/>
      <w:bookmarkEnd w:id="7"/>
      <w:r>
        <w:rPr>
          <w:rFonts w:ascii="Calibri" w:eastAsia="Calibri" w:hAnsi="Calibri" w:cs="Calibri"/>
          <w:color w:val="000000"/>
          <w:sz w:val="22"/>
          <w:szCs w:val="22"/>
        </w:rPr>
        <w:t>Hodnotitel se řídí Etickým kodexem ČAS tam, kde je to k </w:t>
      </w:r>
      <w:r>
        <w:rPr>
          <w:rFonts w:ascii="Calibri" w:eastAsia="Calibri" w:hAnsi="Calibri" w:cs="Calibri"/>
          <w:color w:val="000000"/>
          <w:sz w:val="22"/>
          <w:szCs w:val="22"/>
        </w:rPr>
        <w:t>výkonu hodnocení relevantní.</w:t>
      </w:r>
    </w:p>
    <w:p w:rsidR="00D57D68" w:rsidRDefault="0048064F">
      <w:pPr>
        <w:numPr>
          <w:ilvl w:val="0"/>
          <w:numId w:val="3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  <w:between w:val="nil"/>
        </w:pBdr>
        <w:shd w:val="clear" w:color="auto" w:fill="FCE9D0"/>
        <w:spacing w:before="240" w:after="60"/>
        <w:jc w:val="both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Řešení etických otázek</w:t>
      </w:r>
    </w:p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Hodnotitel reflektuje etické otázky spojené s výkonem profese. Usiluje o jejich řešení za využití standardních prostředků. Závažné etické otázky postupuje k řešení v rámci systému hodnocení kvality ČAS.</w:t>
      </w:r>
    </w:p>
    <w:p w:rsidR="00D57D68" w:rsidRDefault="00D57D68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color w:val="000000"/>
          <w:sz w:val="22"/>
          <w:szCs w:val="22"/>
        </w:rPr>
      </w:pPr>
    </w:p>
    <w:p w:rsidR="00D57D68" w:rsidRDefault="00D57D68"/>
    <w:sectPr w:rsidR="00D57D68">
      <w:headerReference w:type="default" r:id="rId8"/>
      <w:pgSz w:w="11900" w:h="16840"/>
      <w:pgMar w:top="2552" w:right="680" w:bottom="1418" w:left="680" w:header="68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64F" w:rsidRDefault="0048064F">
      <w:pPr>
        <w:spacing w:after="0" w:line="240" w:lineRule="auto"/>
      </w:pPr>
      <w:r>
        <w:separator/>
      </w:r>
    </w:p>
  </w:endnote>
  <w:endnote w:type="continuationSeparator" w:id="0">
    <w:p w:rsidR="0048064F" w:rsidRDefault="0048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64F" w:rsidRDefault="0048064F">
      <w:pPr>
        <w:spacing w:after="0" w:line="240" w:lineRule="auto"/>
      </w:pPr>
      <w:r>
        <w:separator/>
      </w:r>
    </w:p>
  </w:footnote>
  <w:footnote w:type="continuationSeparator" w:id="0">
    <w:p w:rsidR="0048064F" w:rsidRDefault="0048064F">
      <w:pPr>
        <w:spacing w:after="0" w:line="240" w:lineRule="auto"/>
      </w:pPr>
      <w:r>
        <w:continuationSeparator/>
      </w:r>
    </w:p>
  </w:footnote>
  <w:footnote w:id="1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Hodnotitel nezneužívá svou autoritu v průběhu auditu pro vlastní prospěch (např. nenabízí své služby jako metodik – „Máte to špatně, rád bych vám s tím pomohl...“). Pokud zařízení d</w:t>
      </w:r>
      <w:r>
        <w:rPr>
          <w:rFonts w:ascii="Calibri" w:eastAsia="Calibri" w:hAnsi="Calibri" w:cs="Calibri"/>
          <w:color w:val="000000"/>
          <w:sz w:val="18"/>
          <w:szCs w:val="18"/>
        </w:rPr>
        <w:t>á hodnotiteli pracovní nabídku v průběhu hodnocení, je nutné ji odmítnout. Přijde-li nabídka až po skončení hodnocení, hodnotitel ji může přijmout až ve chvíli, kdy byl proces hodnocení formálně ukončen (VV přijme výsledek hodnocení). Jinak hodnotitel odka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zuje na služby ČAS. </w:t>
      </w:r>
    </w:p>
  </w:footnote>
  <w:footnote w:id="2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 xml:space="preserve"> Hodnotitel dává přednost informačním zdrojům, které zahrnuje proces rozvojového auditu - např. neposílá do zařízení kolegy, neobvolává referenční osoby. Hodnotitel pečuje o to, aby nepřicházel do zařízení předpojatý.</w:t>
      </w:r>
    </w:p>
  </w:footnote>
  <w:footnote w:id="3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Což neznamená přehnanou péči, tj. bát se říci názor, protože by se pracovníci mohli „sesypat“.</w:t>
      </w:r>
    </w:p>
  </w:footnote>
  <w:footnote w:id="4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 xml:space="preserve"> Např. nechodí s pracovníky či vedoucím zařízení na pivo za účelem utužení dobrých vztahů. Pracovní oběd během hodnocení ale není vyloučen.  </w:t>
      </w:r>
    </w:p>
  </w:footnote>
  <w:footnote w:id="5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Hodnotitel se n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enechává manipulovat, udržuje si nezávislost svého úsudku, nevytváří si stanoviska bez porovnání s fakty. Je připraven si zachovat objektivní úsudek i ve vyhrocených situacích v souvislosti s hodnocením, např. nepodléhá pláči a prosbám vedoucího zařízení, </w:t>
      </w:r>
      <w:r>
        <w:rPr>
          <w:rFonts w:ascii="Calibri" w:eastAsia="Calibri" w:hAnsi="Calibri" w:cs="Calibri"/>
          <w:color w:val="000000"/>
          <w:sz w:val="18"/>
          <w:szCs w:val="18"/>
        </w:rPr>
        <w:t>který se děsí špatného výsledku.</w:t>
      </w:r>
    </w:p>
  </w:footnote>
  <w:footnote w:id="6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Hodnotitel si může ponechat písemnou či elektronickou verzi závěrečné zprávy. Je však povinen ji využívat pouze pro další rozvoj své odbornosti hodnotitele. Nesmí ji předávat třetím osobám. </w:t>
      </w:r>
    </w:p>
  </w:footnote>
  <w:footnote w:id="7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Např. neshazuje práci kolegy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před pracovníky hodnoceného zařízení. Hodnotitel ale může odmítnout předem spolupráci s jiným kolegou v rámci komunikace s kanceláří ČAS – při obsazování členů hodnotitelského týmu. Hodnotitel také může vznést závažné výhrady k práci svého kolegy ke kance</w:t>
      </w:r>
      <w:r>
        <w:rPr>
          <w:rFonts w:ascii="Calibri" w:eastAsia="Calibri" w:hAnsi="Calibri" w:cs="Calibri"/>
          <w:color w:val="000000"/>
          <w:sz w:val="18"/>
          <w:szCs w:val="18"/>
        </w:rPr>
        <w:t>láři ČAS.</w:t>
      </w:r>
    </w:p>
  </w:footnote>
  <w:footnote w:id="8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 xml:space="preserve"> Hodnotitel se vzdělává v etice i metodice, dbá na profesní hranice. Chová se slušně, např. zdraví členy hodnoceného zařízení i klienty služeb. Je si vědom svých osobních limitů. Pečuje o své síly jak před, tak v průběhu hodnocení. Neharaší.</w:t>
      </w:r>
    </w:p>
  </w:footnote>
  <w:footnote w:id="9">
    <w:p w:rsidR="00D57D68" w:rsidRDefault="0048064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 xml:space="preserve"> P</w:t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>okud je hodnotitelem někdo, v jehož zařízení budou při hodnocení zjištěny závažné etické nedostatky, kterým vědomě nezabránil, má ČAS možnost odebrat oprávnění k realizaci hodnocení.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D68" w:rsidRDefault="0048064F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95440" cy="983424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71B59"/>
    <w:multiLevelType w:val="multilevel"/>
    <w:tmpl w:val="923A6076"/>
    <w:lvl w:ilvl="0">
      <w:start w:val="1"/>
      <w:numFmt w:val="decimal"/>
      <w:lvlText w:val="%1."/>
      <w:lvlJc w:val="left"/>
      <w:pPr>
        <w:ind w:left="284" w:hanging="284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CBE65A8"/>
    <w:multiLevelType w:val="multilevel"/>
    <w:tmpl w:val="72F0FFDC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F35642E"/>
    <w:multiLevelType w:val="multilevel"/>
    <w:tmpl w:val="0EB22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D68"/>
    <w:rsid w:val="0048064F"/>
    <w:rsid w:val="00C153E2"/>
    <w:rsid w:val="00D5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73E64-9756-4D57-B65A-CDD3E9F2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rPr>
      <w:rFonts w:eastAsia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Ocf5WgydPPtGep5Tl8o3KwCq8g==">CgMxLjAyCGguZ2pkZ3hzMgloLjMwajB6bGwyCWguMWZvYjl0ZTIJaC4zem55c2g3MgloLjJldDkycDAyCGgudHlqY3d0MgloLjNkeTZ2a204AHIhMUctWU94Zzgxbk8xZnlNbFV2WHdqZnhqb0VrcFEtUEdZ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Príkopa</dc:creator>
  <cp:lastModifiedBy>Martina Zimmermanová</cp:lastModifiedBy>
  <cp:revision>2</cp:revision>
  <dcterms:created xsi:type="dcterms:W3CDTF">2023-10-24T18:06:00Z</dcterms:created>
  <dcterms:modified xsi:type="dcterms:W3CDTF">2023-12-20T08:27:00Z</dcterms:modified>
</cp:coreProperties>
</file>